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6FB45" w14:textId="77777777" w:rsidR="00CE0DAA" w:rsidRDefault="00CE0D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3268"/>
        <w:gridCol w:w="1686"/>
        <w:gridCol w:w="2719"/>
      </w:tblGrid>
      <w:tr w:rsidR="00CE0DAA" w14:paraId="7DFF413E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gridSpan w:val="4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4A23606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DATI GENERALI</w:t>
            </w:r>
          </w:p>
        </w:tc>
      </w:tr>
      <w:tr w:rsidR="00CE0DAA" w14:paraId="154A6B94" w14:textId="77777777" w:rsidTr="00D3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4476E926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JOB POSITION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20DB39F0" w14:textId="77777777" w:rsidR="00CE0DAA" w:rsidRDefault="00883DCB" w:rsidP="00CF0C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 xml:space="preserve">Responsabile </w:t>
            </w:r>
            <w:r w:rsidR="00741356"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dell’</w:t>
            </w: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Unità Organizzativa Complessa </w:t>
            </w:r>
            <w:r w:rsidR="00CF0C7F"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Formazione alla ricerca</w:t>
            </w:r>
          </w:p>
        </w:tc>
      </w:tr>
      <w:tr w:rsidR="00CE0DAA" w14:paraId="38E1BA29" w14:textId="77777777" w:rsidTr="00D32BB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630DD9DD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NOMINATIVO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256BEFF8" w14:textId="77777777" w:rsidR="00CE0DAA" w:rsidRDefault="00820A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Andrea Carini</w:t>
            </w:r>
            <w:r w:rsidR="00741356">
              <w:rPr>
                <w:rFonts w:ascii="Roboto" w:eastAsia="Roboto" w:hAnsi="Roboto" w:cs="Roboto"/>
                <w:sz w:val="21"/>
                <w:szCs w:val="21"/>
              </w:rPr>
              <w:t xml:space="preserve"> </w:t>
            </w:r>
            <w:r w:rsidR="00CF0C7F" w:rsidRPr="00CF0C7F">
              <w:rPr>
                <w:rFonts w:ascii="Roboto" w:eastAsia="Roboto" w:hAnsi="Roboto" w:cs="Roboto"/>
                <w:i/>
                <w:sz w:val="21"/>
                <w:szCs w:val="21"/>
              </w:rPr>
              <w:t>ad interim</w:t>
            </w:r>
          </w:p>
        </w:tc>
      </w:tr>
      <w:tr w:rsidR="00CE0DAA" w14:paraId="0C551832" w14:textId="77777777" w:rsidTr="00D3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46AF9228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DATA </w:t>
            </w:r>
          </w:p>
        </w:tc>
        <w:tc>
          <w:tcPr>
            <w:tcW w:w="326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5886EB83" w14:textId="78A146C2" w:rsidR="00CE0DAA" w:rsidRDefault="00A478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sz w:val="21"/>
                <w:szCs w:val="21"/>
              </w:rPr>
            </w:pPr>
            <w:r w:rsidRPr="00E971B2">
              <w:rPr>
                <w:rFonts w:ascii="Roboto" w:eastAsia="Roboto" w:hAnsi="Roboto" w:cs="Roboto"/>
                <w:i/>
                <w:sz w:val="21"/>
                <w:szCs w:val="21"/>
              </w:rPr>
              <w:t>2</w:t>
            </w:r>
            <w:r w:rsidR="00E971B2">
              <w:rPr>
                <w:rFonts w:ascii="Roboto" w:eastAsia="Roboto" w:hAnsi="Roboto" w:cs="Roboto"/>
                <w:i/>
                <w:sz w:val="21"/>
                <w:szCs w:val="21"/>
              </w:rPr>
              <w:t>5</w:t>
            </w:r>
            <w:r w:rsidR="00820A2C" w:rsidRPr="00E971B2">
              <w:rPr>
                <w:rFonts w:ascii="Roboto" w:eastAsia="Roboto" w:hAnsi="Roboto" w:cs="Roboto"/>
                <w:i/>
                <w:sz w:val="21"/>
                <w:szCs w:val="21"/>
              </w:rPr>
              <w:t>/01</w:t>
            </w:r>
            <w:r w:rsidR="00820A2C">
              <w:rPr>
                <w:rFonts w:ascii="Roboto" w:eastAsia="Roboto" w:hAnsi="Roboto" w:cs="Roboto"/>
                <w:i/>
                <w:sz w:val="21"/>
                <w:szCs w:val="21"/>
              </w:rPr>
              <w:t>/2021</w:t>
            </w:r>
          </w:p>
        </w:tc>
        <w:tc>
          <w:tcPr>
            <w:tcW w:w="168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4B05D868" w14:textId="77777777" w:rsidR="00CE0DAA" w:rsidRDefault="00883D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VERSIONE</w:t>
            </w:r>
          </w:p>
        </w:tc>
        <w:tc>
          <w:tcPr>
            <w:tcW w:w="271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3A4BE320" w14:textId="3B3689AB" w:rsidR="00CE0DAA" w:rsidRPr="00A4786E" w:rsidRDefault="00E971B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i/>
                <w:color w:val="FF0000"/>
                <w:sz w:val="21"/>
                <w:szCs w:val="21"/>
              </w:rPr>
            </w:pPr>
            <w:r>
              <w:rPr>
                <w:rFonts w:ascii="Roboto" w:eastAsia="Roboto" w:hAnsi="Roboto" w:cs="Roboto"/>
                <w:i/>
                <w:sz w:val="21"/>
                <w:szCs w:val="21"/>
              </w:rPr>
              <w:t>01</w:t>
            </w:r>
          </w:p>
        </w:tc>
      </w:tr>
    </w:tbl>
    <w:p w14:paraId="378DFA46" w14:textId="77777777" w:rsidR="00CE0DAA" w:rsidRDefault="00CE0DAA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0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E0DAA" w14:paraId="602AE65D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CC72D8A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SCOPO DELLA POSIZIONE</w:t>
            </w:r>
          </w:p>
        </w:tc>
      </w:tr>
      <w:tr w:rsidR="00CE0DAA" w14:paraId="34B6BB8D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8D478D1" w14:textId="77777777" w:rsidR="00065FF4" w:rsidRDefault="00065FF4" w:rsidP="00091B6A">
            <w:pPr>
              <w:pStyle w:val="Default"/>
              <w:rPr>
                <w:rFonts w:eastAsia="Roboto"/>
                <w:b w:val="0"/>
                <w:sz w:val="21"/>
                <w:szCs w:val="21"/>
              </w:rPr>
            </w:pPr>
          </w:p>
          <w:p w14:paraId="3A2BCD82" w14:textId="4DFDDF8C" w:rsidR="00065FF4" w:rsidRDefault="00883DCB" w:rsidP="004474FD">
            <w:pPr>
              <w:pStyle w:val="Default"/>
              <w:rPr>
                <w:rFonts w:eastAsia="Roboto"/>
                <w:b w:val="0"/>
                <w:sz w:val="21"/>
                <w:szCs w:val="21"/>
              </w:rPr>
            </w:pPr>
            <w:r>
              <w:rPr>
                <w:rFonts w:eastAsia="Roboto"/>
                <w:b w:val="0"/>
                <w:sz w:val="21"/>
                <w:szCs w:val="21"/>
              </w:rPr>
              <w:t xml:space="preserve">Il Titolare della posizione </w:t>
            </w:r>
            <w:r w:rsidR="00DB02D8">
              <w:rPr>
                <w:rFonts w:eastAsia="Roboto"/>
                <w:b w:val="0"/>
                <w:sz w:val="21"/>
                <w:szCs w:val="21"/>
              </w:rPr>
              <w:t xml:space="preserve">è chiamato a presidiare la gestione amministrativa e giuridica di tutte le attività connesse a corsi di dottorato, degli assegni di ricerca e delle borse di ricerca, fornendo supporto alle strutture di Ateneo (in special modo ai Dipartimenti) per le attività connesse all’istituzione dei corsi di dottorato, le attività di selezione </w:t>
            </w:r>
            <w:r w:rsidR="00E971B2">
              <w:rPr>
                <w:rFonts w:eastAsia="Roboto"/>
                <w:b w:val="0"/>
                <w:sz w:val="21"/>
                <w:szCs w:val="21"/>
              </w:rPr>
              <w:t>e conferimento</w:t>
            </w:r>
            <w:r w:rsidR="00DB02D8">
              <w:rPr>
                <w:rFonts w:eastAsia="Roboto"/>
                <w:b w:val="0"/>
                <w:sz w:val="21"/>
                <w:szCs w:val="21"/>
              </w:rPr>
              <w:t xml:space="preserve"> per assegni e borse di ricerca, nonché per la gestione delle carriere di dottorandi, assegnisti e borsisti.</w:t>
            </w:r>
          </w:p>
          <w:p w14:paraId="3D77B710" w14:textId="77777777" w:rsidR="00065FF4" w:rsidRPr="00091B6A" w:rsidRDefault="00065FF4" w:rsidP="00091B6A">
            <w:pPr>
              <w:pStyle w:val="Default"/>
              <w:rPr>
                <w:sz w:val="21"/>
                <w:szCs w:val="21"/>
              </w:rPr>
            </w:pPr>
          </w:p>
        </w:tc>
      </w:tr>
    </w:tbl>
    <w:p w14:paraId="6145E8C9" w14:textId="77777777" w:rsidR="00CE0DAA" w:rsidRDefault="00CE0DAA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1"/>
        <w:tblW w:w="9854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E0DAA" w14:paraId="72CA1B4B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2005BAF" w14:textId="77777777" w:rsidR="00CE0DAA" w:rsidRDefault="00883DCB" w:rsidP="00346458">
            <w:pPr>
              <w:tabs>
                <w:tab w:val="left" w:pos="8016"/>
              </w:tabs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ORGANIGRAMMA</w:t>
            </w:r>
          </w:p>
        </w:tc>
      </w:tr>
      <w:tr w:rsidR="00CE0DAA" w14:paraId="1B11D448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E85FA77" w14:textId="77777777" w:rsidR="00CE0DAA" w:rsidRDefault="00C402AE" w:rsidP="000B6F71">
            <w:pPr>
              <w:rPr>
                <w:rFonts w:ascii="Roboto" w:eastAsia="Roboto" w:hAnsi="Roboto" w:cs="Roboto"/>
                <w:sz w:val="21"/>
                <w:szCs w:val="21"/>
              </w:rPr>
            </w:pPr>
            <w:r w:rsidRPr="00C402AE">
              <w:rPr>
                <w:b w:val="0"/>
                <w:noProof/>
              </w:rPr>
              <w:object w:dxaOrig="12160" w:dyaOrig="8758" w14:anchorId="3A1C50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80pt;height:356.25pt;mso-width-percent:0;mso-height-percent:0;mso-width-percent:0;mso-height-percent:0" o:ole="">
                  <v:imagedata r:id="rId7" o:title=""/>
                </v:shape>
                <o:OLEObject Type="Embed" ProgID="Visio.Drawing.11" ShapeID="_x0000_i1025" DrawAspect="Content" ObjectID="_1673766890" r:id="rId8"/>
              </w:object>
            </w:r>
          </w:p>
          <w:p w14:paraId="08A6EB45" w14:textId="77777777" w:rsidR="007607E6" w:rsidRDefault="007607E6" w:rsidP="00546251">
            <w:pPr>
              <w:rPr>
                <w:rFonts w:ascii="Roboto" w:eastAsia="Roboto" w:hAnsi="Roboto" w:cs="Roboto"/>
                <w:b w:val="0"/>
                <w:sz w:val="21"/>
                <w:szCs w:val="21"/>
              </w:rPr>
            </w:pPr>
          </w:p>
          <w:p w14:paraId="39A0CA22" w14:textId="77777777" w:rsidR="00E971B2" w:rsidRDefault="00E971B2" w:rsidP="00546251">
            <w:pPr>
              <w:rPr>
                <w:rFonts w:ascii="Roboto" w:eastAsia="Roboto" w:hAnsi="Roboto" w:cs="Roboto"/>
                <w:b w:val="0"/>
                <w:sz w:val="21"/>
                <w:szCs w:val="21"/>
              </w:rPr>
            </w:pPr>
          </w:p>
          <w:p w14:paraId="45A364F0" w14:textId="77777777" w:rsidR="00E971B2" w:rsidRDefault="00E971B2" w:rsidP="00546251">
            <w:pPr>
              <w:rPr>
                <w:rFonts w:ascii="Roboto" w:eastAsia="Roboto" w:hAnsi="Roboto" w:cs="Roboto"/>
                <w:b w:val="0"/>
                <w:sz w:val="21"/>
                <w:szCs w:val="21"/>
              </w:rPr>
            </w:pPr>
          </w:p>
          <w:p w14:paraId="2457D5F1" w14:textId="77777777" w:rsidR="00E971B2" w:rsidRDefault="00E971B2" w:rsidP="00546251">
            <w:pPr>
              <w:rPr>
                <w:rFonts w:ascii="Roboto" w:eastAsia="Roboto" w:hAnsi="Roboto" w:cs="Roboto"/>
                <w:b w:val="0"/>
                <w:sz w:val="21"/>
                <w:szCs w:val="21"/>
              </w:rPr>
            </w:pPr>
          </w:p>
          <w:p w14:paraId="0A542232" w14:textId="77777777" w:rsidR="00E971B2" w:rsidRDefault="00E971B2" w:rsidP="00546251">
            <w:pPr>
              <w:rPr>
                <w:rFonts w:ascii="Roboto" w:eastAsia="Roboto" w:hAnsi="Roboto" w:cs="Roboto"/>
                <w:b w:val="0"/>
                <w:sz w:val="21"/>
                <w:szCs w:val="21"/>
              </w:rPr>
            </w:pPr>
          </w:p>
          <w:p w14:paraId="04E68891" w14:textId="58B7480E" w:rsidR="00E971B2" w:rsidRDefault="00E971B2" w:rsidP="00546251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</w:tc>
      </w:tr>
      <w:tr w:rsidR="00CE0DAA" w14:paraId="0729253B" w14:textId="77777777" w:rsidTr="00CE0DA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6098B13" w14:textId="77777777" w:rsidR="00CE0DAA" w:rsidRDefault="00883DCB">
            <w:pPr>
              <w:spacing w:before="120" w:after="120"/>
              <w:jc w:val="both"/>
              <w:rPr>
                <w:rFonts w:ascii="Roboto" w:eastAsia="Roboto" w:hAnsi="Roboto" w:cs="Roboto"/>
                <w:color w:val="FFFFFF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FFFFFF"/>
                <w:sz w:val="21"/>
                <w:szCs w:val="21"/>
              </w:rPr>
              <w:lastRenderedPageBreak/>
              <w:t>QUADRO ORGANIZZATIVO E RELAZIONI</w:t>
            </w:r>
          </w:p>
        </w:tc>
      </w:tr>
      <w:tr w:rsidR="00CE0DAA" w14:paraId="5F639B3C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50860D4B" w14:textId="77777777" w:rsidR="00CE0DAA" w:rsidRDefault="00CE0DAA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41B8CD50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Il Titolare riporta direttamente al Responsabile del Servizio </w:t>
            </w:r>
            <w:r w:rsidR="00346458">
              <w:rPr>
                <w:rFonts w:ascii="Roboto" w:eastAsia="Roboto" w:hAnsi="Roboto" w:cs="Roboto"/>
                <w:b w:val="0"/>
                <w:sz w:val="21"/>
                <w:szCs w:val="21"/>
              </w:rPr>
              <w:t>Ricerca e terza missione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, dal quale recepisce le indicazioni per l’individuazione degli indirizzi strategici e le priorità che orientano le attività del Servizio.</w:t>
            </w:r>
          </w:p>
          <w:p w14:paraId="69A95272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Le relazioni che intraprende il titolare nell’esercizio delle proprie funzioni sono dettagliate di seguito:</w:t>
            </w:r>
          </w:p>
          <w:p w14:paraId="1FCCDE32" w14:textId="77777777" w:rsidR="00CE0DAA" w:rsidRDefault="00CE0DAA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tbl>
            <w:tblPr>
              <w:tblStyle w:val="Grigliatabella"/>
              <w:tblW w:w="9634" w:type="dxa"/>
              <w:tblLayout w:type="fixed"/>
              <w:tblLook w:val="0400" w:firstRow="0" w:lastRow="0" w:firstColumn="0" w:lastColumn="0" w:noHBand="0" w:noVBand="1"/>
            </w:tblPr>
            <w:tblGrid>
              <w:gridCol w:w="3244"/>
              <w:gridCol w:w="6390"/>
            </w:tblGrid>
            <w:tr w:rsidR="00CE0DAA" w:rsidRPr="006273DE" w14:paraId="195F74AF" w14:textId="77777777" w:rsidTr="00D32BB8">
              <w:trPr>
                <w:trHeight w:val="1145"/>
              </w:trPr>
              <w:tc>
                <w:tcPr>
                  <w:tcW w:w="3244" w:type="dxa"/>
                  <w:vAlign w:val="center"/>
                </w:tcPr>
                <w:p w14:paraId="1174E488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>Oltre al servizio di appartenenza, all'</w:t>
                  </w:r>
                  <w:r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INTERNO</w:t>
                  </w:r>
                  <w:r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dell'Ateneo</w:t>
                  </w:r>
                  <w:r w:rsidR="00DC56C7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</w:t>
                  </w:r>
                  <w:r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>il titolare della posizione ha contatti con:</w:t>
                  </w:r>
                </w:p>
              </w:tc>
              <w:tc>
                <w:tcPr>
                  <w:tcW w:w="6390" w:type="dxa"/>
                  <w:vAlign w:val="center"/>
                </w:tcPr>
                <w:p w14:paraId="4C6FEA01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IN PARTICOLARE</w:t>
                  </w:r>
                </w:p>
                <w:p w14:paraId="7C7115D5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i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</w:tr>
            <w:tr w:rsidR="00CE0DAA" w:rsidRPr="006273DE" w14:paraId="2FE0D3D7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7E0C0B0D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ORGANI DI GOVERNO</w:t>
                  </w:r>
                </w:p>
              </w:tc>
              <w:tc>
                <w:tcPr>
                  <w:tcW w:w="6390" w:type="dxa"/>
                  <w:vAlign w:val="center"/>
                </w:tcPr>
                <w:p w14:paraId="2F10FBBE" w14:textId="77777777" w:rsidR="00611F3D" w:rsidRPr="001E2CA1" w:rsidRDefault="00611F3D" w:rsidP="00611F3D">
                  <w:p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  <w:p w14:paraId="399671FA" w14:textId="77777777" w:rsidR="00E54D52" w:rsidRPr="001E2CA1" w:rsidRDefault="00611F3D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>Direttore Generale</w:t>
                  </w:r>
                </w:p>
                <w:p w14:paraId="5B9F685F" w14:textId="77777777" w:rsidR="00E54D52" w:rsidRPr="001E2CA1" w:rsidRDefault="007607E6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>Consiglio d’Amministrazione</w:t>
                  </w:r>
                </w:p>
                <w:p w14:paraId="0D73FB94" w14:textId="77777777" w:rsidR="00E54D52" w:rsidRPr="001E2CA1" w:rsidRDefault="00883DCB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>Senato Accademico</w:t>
                  </w:r>
                </w:p>
                <w:p w14:paraId="358701EE" w14:textId="77777777" w:rsidR="00611F3D" w:rsidRPr="00E971B2" w:rsidRDefault="00611F3D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E971B2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Prorettore alla </w:t>
                  </w:r>
                  <w:r w:rsidR="00A4786E" w:rsidRPr="00E971B2">
                    <w:rPr>
                      <w:rFonts w:ascii="Roboto" w:eastAsia="Roboto" w:hAnsi="Roboto" w:cs="Roboto"/>
                      <w:sz w:val="21"/>
                      <w:szCs w:val="21"/>
                    </w:rPr>
                    <w:t>R</w:t>
                  </w:r>
                  <w:r w:rsidRPr="00E971B2">
                    <w:rPr>
                      <w:rFonts w:ascii="Roboto" w:eastAsia="Roboto" w:hAnsi="Roboto" w:cs="Roboto"/>
                      <w:sz w:val="21"/>
                      <w:szCs w:val="21"/>
                    </w:rPr>
                    <w:t>icerca</w:t>
                  </w:r>
                </w:p>
                <w:p w14:paraId="1761E4E6" w14:textId="77777777" w:rsidR="00A4786E" w:rsidRPr="00E971B2" w:rsidRDefault="00A4786E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E971B2">
                    <w:rPr>
                      <w:rFonts w:ascii="Roboto" w:eastAsia="Roboto" w:hAnsi="Roboto" w:cs="Roboto"/>
                      <w:sz w:val="21"/>
                      <w:szCs w:val="21"/>
                    </w:rPr>
                    <w:t>Prorettore alla Terza Missione</w:t>
                  </w:r>
                </w:p>
                <w:p w14:paraId="21971270" w14:textId="77777777" w:rsidR="00611F3D" w:rsidRPr="001E2CA1" w:rsidRDefault="00611F3D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  <w:p w14:paraId="3BAB2615" w14:textId="77777777" w:rsidR="00CE0DAA" w:rsidRPr="001E2CA1" w:rsidRDefault="00CE0DAA" w:rsidP="00346458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CE0DAA" w:rsidRPr="006273DE" w14:paraId="7855A02D" w14:textId="77777777" w:rsidTr="00377949">
              <w:trPr>
                <w:trHeight w:val="1614"/>
              </w:trPr>
              <w:tc>
                <w:tcPr>
                  <w:tcW w:w="3244" w:type="dxa"/>
                  <w:vAlign w:val="center"/>
                </w:tcPr>
                <w:p w14:paraId="5F2B9B45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DIRIGENTI DI AREE</w:t>
                  </w:r>
                </w:p>
              </w:tc>
              <w:tc>
                <w:tcPr>
                  <w:tcW w:w="6390" w:type="dxa"/>
                  <w:vAlign w:val="center"/>
                </w:tcPr>
                <w:p w14:paraId="26F0A0CD" w14:textId="7FE80872" w:rsidR="001E2CA1" w:rsidRPr="00A4786E" w:rsidRDefault="00A4786E" w:rsidP="00A4786E">
                  <w:pPr>
                    <w:ind w:left="73"/>
                    <w:contextualSpacing/>
                    <w:jc w:val="center"/>
                    <w:textAlignment w:val="baseline"/>
                    <w:rPr>
                      <w:rFonts w:ascii="Roboto" w:eastAsia="Roboto" w:hAnsi="Roboto" w:cs="Roboto"/>
                      <w:color w:val="FF0000"/>
                      <w:sz w:val="21"/>
                      <w:szCs w:val="21"/>
                    </w:rPr>
                  </w:pPr>
                  <w:r w:rsidRPr="00E971B2">
                    <w:rPr>
                      <w:rFonts w:ascii="Roboto" w:eastAsia="Roboto" w:hAnsi="Roboto" w:cs="Roboto"/>
                      <w:sz w:val="21"/>
                      <w:szCs w:val="21"/>
                    </w:rPr>
                    <w:t>Tutt</w:t>
                  </w:r>
                  <w:r w:rsidR="00E971B2">
                    <w:rPr>
                      <w:rFonts w:ascii="Roboto" w:eastAsia="Roboto" w:hAnsi="Roboto" w:cs="Roboto"/>
                      <w:sz w:val="21"/>
                      <w:szCs w:val="21"/>
                    </w:rPr>
                    <w:t>i (6)</w:t>
                  </w:r>
                </w:p>
              </w:tc>
            </w:tr>
            <w:tr w:rsidR="00CE0DAA" w:rsidRPr="006273DE" w14:paraId="455F4973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07EED809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SERVIZI</w:t>
                  </w:r>
                </w:p>
              </w:tc>
              <w:tc>
                <w:tcPr>
                  <w:tcW w:w="6390" w:type="dxa"/>
                  <w:vAlign w:val="center"/>
                </w:tcPr>
                <w:p w14:paraId="70E28425" w14:textId="77777777" w:rsidR="00D21247" w:rsidRPr="00E971B2" w:rsidRDefault="00D21247" w:rsidP="00A4786E">
                  <w:pPr>
                    <w:ind w:left="73"/>
                    <w:contextualSpacing/>
                    <w:jc w:val="center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  <w:p w14:paraId="3CF46618" w14:textId="18E9BF85" w:rsidR="007128FB" w:rsidRPr="00E971B2" w:rsidRDefault="00A4786E" w:rsidP="00A4786E">
                  <w:pPr>
                    <w:ind w:left="73"/>
                    <w:contextualSpacing/>
                    <w:jc w:val="center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E971B2">
                    <w:rPr>
                      <w:rFonts w:ascii="Roboto" w:eastAsia="Roboto" w:hAnsi="Roboto" w:cs="Roboto"/>
                      <w:sz w:val="21"/>
                      <w:szCs w:val="21"/>
                    </w:rPr>
                    <w:t>Tutti</w:t>
                  </w:r>
                  <w:r w:rsidR="00E971B2" w:rsidRPr="00E971B2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(28)</w:t>
                  </w:r>
                </w:p>
                <w:p w14:paraId="06FD7ADE" w14:textId="77777777" w:rsidR="00D21247" w:rsidRPr="00E971B2" w:rsidRDefault="00D21247" w:rsidP="00A4786E">
                  <w:pPr>
                    <w:ind w:left="73"/>
                    <w:contextualSpacing/>
                    <w:jc w:val="center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</w:tr>
            <w:tr w:rsidR="00CE0DAA" w:rsidRPr="006273DE" w14:paraId="1DA3DC67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7391A075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U.O.C.</w:t>
                  </w:r>
                </w:p>
              </w:tc>
              <w:tc>
                <w:tcPr>
                  <w:tcW w:w="6390" w:type="dxa"/>
                  <w:vAlign w:val="center"/>
                </w:tcPr>
                <w:p w14:paraId="34C5A6FC" w14:textId="09C6F49F" w:rsidR="00E47D15" w:rsidRPr="00E971B2" w:rsidRDefault="00A4786E" w:rsidP="00A4786E">
                  <w:pPr>
                    <w:spacing w:after="138" w:line="276" w:lineRule="auto"/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E971B2">
                    <w:rPr>
                      <w:rFonts w:ascii="Roboto" w:eastAsia="Roboto" w:hAnsi="Roboto" w:cs="Roboto"/>
                      <w:sz w:val="21"/>
                      <w:szCs w:val="21"/>
                    </w:rPr>
                    <w:t>Tutte</w:t>
                  </w:r>
                  <w:r w:rsidR="00E971B2" w:rsidRPr="00E971B2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(19)</w:t>
                  </w:r>
                </w:p>
              </w:tc>
            </w:tr>
            <w:tr w:rsidR="00CE0DAA" w:rsidRPr="006273DE" w14:paraId="0D4083FC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324B2081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DIPARTIMENTI</w:t>
                  </w:r>
                </w:p>
              </w:tc>
              <w:tc>
                <w:tcPr>
                  <w:tcW w:w="6390" w:type="dxa"/>
                  <w:vAlign w:val="center"/>
                </w:tcPr>
                <w:p w14:paraId="072ABA7A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>Tutti (18)</w:t>
                  </w:r>
                </w:p>
              </w:tc>
            </w:tr>
            <w:tr w:rsidR="00CE0DAA" w:rsidRPr="006273DE" w14:paraId="0721A1E8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7F140DB8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CENTRI</w:t>
                  </w:r>
                  <w:r w:rsidR="004E35DA"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 di SERVIZIO</w:t>
                  </w:r>
                </w:p>
              </w:tc>
              <w:tc>
                <w:tcPr>
                  <w:tcW w:w="6390" w:type="dxa"/>
                  <w:vAlign w:val="center"/>
                </w:tcPr>
                <w:p w14:paraId="3F5F4E5F" w14:textId="77777777" w:rsidR="00683872" w:rsidRPr="001E2CA1" w:rsidRDefault="00683872" w:rsidP="00683872">
                  <w:pPr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Centro </w:t>
                  </w:r>
                  <w:r w:rsidR="00A47BF3"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>Grandi strumenti</w:t>
                  </w:r>
                  <w:r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br/>
                  </w:r>
                  <w:r w:rsidR="00A47BF3"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Centro di servizio Laboratorio Energia </w:t>
                  </w:r>
                  <w:r w:rsidR="00285EE3"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>Nucleare Applicata</w:t>
                  </w:r>
                </w:p>
                <w:p w14:paraId="464E562C" w14:textId="77777777" w:rsidR="00285EE3" w:rsidRPr="001E2CA1" w:rsidRDefault="00285EE3" w:rsidP="00683872">
                  <w:pPr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Centro di servizio per la gestione unificata delle attività di stabulazione e radiobiologia </w:t>
                  </w:r>
                </w:p>
                <w:p w14:paraId="464CB0A6" w14:textId="77777777" w:rsidR="00CE0DAA" w:rsidRPr="001E2CA1" w:rsidRDefault="00CE0DAA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</w:p>
              </w:tc>
            </w:tr>
            <w:tr w:rsidR="00CE0DAA" w:rsidRPr="006273DE" w14:paraId="54770004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304CED57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Personale tecnico amministrativo (strutturato e non)</w:t>
                  </w:r>
                </w:p>
              </w:tc>
              <w:tc>
                <w:tcPr>
                  <w:tcW w:w="6390" w:type="dxa"/>
                  <w:vAlign w:val="center"/>
                </w:tcPr>
                <w:p w14:paraId="1239F4F4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CE0DAA" w:rsidRPr="006273DE" w14:paraId="36A924DF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74488F50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Collaboratori Linguistici</w:t>
                  </w:r>
                </w:p>
              </w:tc>
              <w:tc>
                <w:tcPr>
                  <w:tcW w:w="6390" w:type="dxa"/>
                  <w:vAlign w:val="center"/>
                </w:tcPr>
                <w:p w14:paraId="1EAEE58D" w14:textId="77777777" w:rsidR="00CE0DAA" w:rsidRPr="001E2CA1" w:rsidRDefault="00CE0DAA" w:rsidP="00D32BB8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</w:tr>
            <w:tr w:rsidR="00CE0DAA" w:rsidRPr="006273DE" w14:paraId="66798472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11F83FE7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Personale docente (strutturato e non)</w:t>
                  </w:r>
                </w:p>
              </w:tc>
              <w:tc>
                <w:tcPr>
                  <w:tcW w:w="6390" w:type="dxa"/>
                  <w:vAlign w:val="center"/>
                </w:tcPr>
                <w:p w14:paraId="7BB83FEE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CE0DAA" w:rsidRPr="006273DE" w14:paraId="72AD46FA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5EDAF456" w14:textId="77777777" w:rsidR="00CE0DAA" w:rsidRPr="006273DE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  <w:highlight w:val="yellow"/>
                    </w:rPr>
                  </w:pPr>
                  <w:r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Studenti</w:t>
                  </w:r>
                </w:p>
              </w:tc>
              <w:tc>
                <w:tcPr>
                  <w:tcW w:w="6390" w:type="dxa"/>
                  <w:vAlign w:val="center"/>
                </w:tcPr>
                <w:p w14:paraId="10DC68CD" w14:textId="77777777" w:rsidR="00CE0DAA" w:rsidRPr="006273DE" w:rsidRDefault="00CE0DAA" w:rsidP="00D32BB8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  <w:highlight w:val="yellow"/>
                    </w:rPr>
                  </w:pPr>
                </w:p>
              </w:tc>
            </w:tr>
            <w:tr w:rsidR="00CE0DAA" w:rsidRPr="006273DE" w14:paraId="5F25AAEC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7C88E219" w14:textId="77777777" w:rsidR="00CE0DAA" w:rsidRPr="006273DE" w:rsidRDefault="004E35DA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  <w:highlight w:val="yellow"/>
                    </w:rPr>
                  </w:pPr>
                  <w:r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Altri</w:t>
                  </w:r>
                  <w:r w:rsidR="00883DCB"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 organi e commissioni (da specificare)</w:t>
                  </w:r>
                </w:p>
              </w:tc>
              <w:tc>
                <w:tcPr>
                  <w:tcW w:w="6390" w:type="dxa"/>
                  <w:vAlign w:val="center"/>
                </w:tcPr>
                <w:p w14:paraId="2A56CDE6" w14:textId="77777777" w:rsidR="00CE0DAA" w:rsidRPr="006273DE" w:rsidRDefault="00A4786E" w:rsidP="00285EE3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  <w:highlight w:val="yellow"/>
                    </w:rPr>
                  </w:pPr>
                  <w:r w:rsidRPr="00E971B2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SAFD (Scuola Alta Formazione Dottorale), </w:t>
                  </w:r>
                  <w:r w:rsidR="001E2CA1" w:rsidRPr="00E971B2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Dottorandi, assegnasti, borsisti </w:t>
                  </w:r>
                </w:p>
              </w:tc>
            </w:tr>
          </w:tbl>
          <w:p w14:paraId="431B0CAE" w14:textId="77777777" w:rsidR="00CE0DAA" w:rsidRPr="006273DE" w:rsidRDefault="00CE0DAA" w:rsidP="004E35DA">
            <w:pPr>
              <w:jc w:val="center"/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</w:p>
          <w:tbl>
            <w:tblPr>
              <w:tblStyle w:val="Grigliatabella"/>
              <w:tblW w:w="9628" w:type="dxa"/>
              <w:tblLayout w:type="fixed"/>
              <w:tblLook w:val="0400" w:firstRow="0" w:lastRow="0" w:firstColumn="0" w:lastColumn="0" w:noHBand="0" w:noVBand="1"/>
            </w:tblPr>
            <w:tblGrid>
              <w:gridCol w:w="3254"/>
              <w:gridCol w:w="6374"/>
            </w:tblGrid>
            <w:tr w:rsidR="00CE0DAA" w14:paraId="19DBD72E" w14:textId="77777777" w:rsidTr="00D32BB8">
              <w:trPr>
                <w:trHeight w:val="1006"/>
              </w:trPr>
              <w:tc>
                <w:tcPr>
                  <w:tcW w:w="3254" w:type="dxa"/>
                  <w:vAlign w:val="center"/>
                </w:tcPr>
                <w:p w14:paraId="7FC24D18" w14:textId="77777777" w:rsidR="00CE0DAA" w:rsidRPr="001E2CA1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lastRenderedPageBreak/>
                    <w:t xml:space="preserve">All'ESTERNO dell'Ateneo, </w:t>
                  </w:r>
                  <w:r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>il titolare della posizione ha contatti con:</w:t>
                  </w:r>
                  <w:r w:rsidRPr="001E2CA1">
                    <w:rPr>
                      <w:rFonts w:ascii="Roboto" w:eastAsia="Roboto" w:hAnsi="Roboto" w:cs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  <w:tc>
                <w:tcPr>
                  <w:tcW w:w="6374" w:type="dxa"/>
                  <w:vAlign w:val="center"/>
                </w:tcPr>
                <w:p w14:paraId="5C148269" w14:textId="77777777" w:rsidR="00CE0DAA" w:rsidRPr="001E2CA1" w:rsidRDefault="00285EE3" w:rsidP="001E2CA1">
                  <w:pPr>
                    <w:spacing w:after="138" w:line="276" w:lineRule="auto"/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 w:rsidRP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Commissione Europa, Enti territoriali, </w:t>
                  </w:r>
                  <w:r w:rsidR="001E2CA1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Istituzioni straniere ed aziende, </w:t>
                  </w:r>
                </w:p>
              </w:tc>
            </w:tr>
          </w:tbl>
          <w:p w14:paraId="21DABBCE" w14:textId="77777777" w:rsidR="00CE0DAA" w:rsidRDefault="00CE0DAA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</w:tc>
      </w:tr>
    </w:tbl>
    <w:p w14:paraId="0B473EFE" w14:textId="77777777" w:rsidR="006C492F" w:rsidRDefault="006C492F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p w14:paraId="474842DB" w14:textId="77777777" w:rsidR="006C492F" w:rsidRDefault="006C492F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4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E0DAA" w14:paraId="50FB26AF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A39A852" w14:textId="77777777" w:rsidR="00CE0DAA" w:rsidRPr="00D32BB8" w:rsidRDefault="00883DCB" w:rsidP="007E1014">
            <w:pPr>
              <w:jc w:val="both"/>
              <w:rPr>
                <w:rFonts w:ascii="Roboto" w:eastAsia="Twentieth Century" w:hAnsi="Roboto" w:cs="Twentieth Century"/>
                <w:sz w:val="21"/>
                <w:szCs w:val="21"/>
              </w:rPr>
            </w:pPr>
            <w:r w:rsidRPr="00D32BB8">
              <w:rPr>
                <w:rFonts w:ascii="Roboto" w:eastAsia="Twentieth Century" w:hAnsi="Roboto" w:cs="Twentieth Century"/>
                <w:sz w:val="21"/>
                <w:szCs w:val="21"/>
              </w:rPr>
              <w:t xml:space="preserve">PROCESSI </w:t>
            </w:r>
          </w:p>
        </w:tc>
      </w:tr>
      <w:tr w:rsidR="00CE0DAA" w14:paraId="723EAEFF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E07D9B2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1E375E81" w14:textId="77777777" w:rsidR="00CE0DAA" w:rsidRDefault="0088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 w:rsidRPr="007E1014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Facendo riferimento alla mappatura dei processi di Ateneo, l’Unità Organizzativa Complessa agisce nei seguenti processi e relativi sotto processi dei macro processi di appartenenza:</w:t>
            </w:r>
          </w:p>
          <w:p w14:paraId="4D31305D" w14:textId="77777777" w:rsidR="005828EA" w:rsidRPr="007E1014" w:rsidRDefault="00582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tbl>
            <w:tblPr>
              <w:tblStyle w:val="Grigliatabella"/>
              <w:tblW w:w="9658" w:type="dxa"/>
              <w:tblLayout w:type="fixed"/>
              <w:tblLook w:val="0400" w:firstRow="0" w:lastRow="0" w:firstColumn="0" w:lastColumn="0" w:noHBand="0" w:noVBand="1"/>
            </w:tblPr>
            <w:tblGrid>
              <w:gridCol w:w="3219"/>
              <w:gridCol w:w="3155"/>
              <w:gridCol w:w="3284"/>
            </w:tblGrid>
            <w:tr w:rsidR="007E1014" w:rsidRPr="00D21247" w14:paraId="4076DBB0" w14:textId="77777777" w:rsidTr="005828EA">
              <w:trPr>
                <w:trHeight w:val="446"/>
              </w:trPr>
              <w:tc>
                <w:tcPr>
                  <w:tcW w:w="3219" w:type="dxa"/>
                  <w:vAlign w:val="center"/>
                </w:tcPr>
                <w:p w14:paraId="73192DC8" w14:textId="77777777" w:rsidR="007E1014" w:rsidRDefault="007E1014" w:rsidP="00E35280">
                  <w:pPr>
                    <w:spacing w:line="259" w:lineRule="auto"/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MACRO PROCESSO</w:t>
                  </w:r>
                </w:p>
              </w:tc>
              <w:tc>
                <w:tcPr>
                  <w:tcW w:w="3155" w:type="dxa"/>
                  <w:vAlign w:val="center"/>
                </w:tcPr>
                <w:p w14:paraId="27FE553B" w14:textId="77777777" w:rsidR="007E1014" w:rsidRDefault="007E1014" w:rsidP="00E35280">
                  <w:pPr>
                    <w:spacing w:line="259" w:lineRule="auto"/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PROCESSO</w:t>
                  </w:r>
                </w:p>
              </w:tc>
              <w:tc>
                <w:tcPr>
                  <w:tcW w:w="3284" w:type="dxa"/>
                  <w:vAlign w:val="center"/>
                </w:tcPr>
                <w:p w14:paraId="631890C6" w14:textId="77777777" w:rsidR="007E1014" w:rsidRDefault="007E1014" w:rsidP="00E35280">
                  <w:pPr>
                    <w:spacing w:line="259" w:lineRule="auto"/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SOTTO PROCESSO</w:t>
                  </w:r>
                </w:p>
              </w:tc>
            </w:tr>
            <w:tr w:rsidR="005828EA" w:rsidRPr="00D21247" w14:paraId="301D8DAF" w14:textId="77777777" w:rsidTr="005828EA">
              <w:trPr>
                <w:trHeight w:val="1415"/>
              </w:trPr>
              <w:tc>
                <w:tcPr>
                  <w:tcW w:w="3219" w:type="dxa"/>
                  <w:vMerge w:val="restart"/>
                  <w:vAlign w:val="center"/>
                </w:tcPr>
                <w:p w14:paraId="2AD6CE06" w14:textId="77777777" w:rsidR="005828EA" w:rsidRPr="00D21247" w:rsidRDefault="005828EA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M.6 Supporto alle attività di ricerca</w:t>
                  </w:r>
                </w:p>
              </w:tc>
              <w:tc>
                <w:tcPr>
                  <w:tcW w:w="3155" w:type="dxa"/>
                  <w:vMerge w:val="restart"/>
                  <w:vAlign w:val="center"/>
                </w:tcPr>
                <w:p w14:paraId="0DAA82EA" w14:textId="77777777" w:rsidR="005828EA" w:rsidRDefault="005828EA" w:rsidP="007E1014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Gestione delle borse di studio e degli assegni di ricerca</w:t>
                  </w:r>
                </w:p>
              </w:tc>
              <w:tc>
                <w:tcPr>
                  <w:tcW w:w="3284" w:type="dxa"/>
                  <w:vAlign w:val="center"/>
                </w:tcPr>
                <w:p w14:paraId="616D1077" w14:textId="77777777" w:rsidR="005828EA" w:rsidRDefault="005828EA" w:rsidP="007E1014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5828EA">
                    <w:rPr>
                      <w:rFonts w:ascii="Roboto" w:eastAsia="Roboto" w:hAnsi="Roboto" w:cs="Roboto"/>
                      <w:sz w:val="21"/>
                      <w:szCs w:val="21"/>
                    </w:rPr>
                    <w:t>Procedure di selezione - assegni di ricerca</w:t>
                  </w:r>
                </w:p>
              </w:tc>
            </w:tr>
            <w:tr w:rsidR="005828EA" w14:paraId="6E4D5758" w14:textId="77777777" w:rsidTr="005828EA">
              <w:trPr>
                <w:trHeight w:val="1137"/>
              </w:trPr>
              <w:tc>
                <w:tcPr>
                  <w:tcW w:w="3219" w:type="dxa"/>
                  <w:vMerge/>
                  <w:vAlign w:val="center"/>
                </w:tcPr>
                <w:p w14:paraId="78D12DFD" w14:textId="77777777" w:rsidR="005828EA" w:rsidRPr="00D21247" w:rsidRDefault="005828EA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155" w:type="dxa"/>
                  <w:vMerge/>
                  <w:vAlign w:val="center"/>
                </w:tcPr>
                <w:p w14:paraId="0BDE44B1" w14:textId="77777777" w:rsidR="005828EA" w:rsidRDefault="005828EA" w:rsidP="007E10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  <w:tc>
                <w:tcPr>
                  <w:tcW w:w="3284" w:type="dxa"/>
                  <w:vAlign w:val="center"/>
                </w:tcPr>
                <w:p w14:paraId="68FDDE7D" w14:textId="77777777" w:rsidR="005828EA" w:rsidRDefault="005828EA" w:rsidP="007E1014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Gestione carriera - assegni di ricerca</w:t>
                  </w:r>
                </w:p>
              </w:tc>
            </w:tr>
            <w:tr w:rsidR="005828EA" w14:paraId="6C1A5336" w14:textId="77777777" w:rsidTr="005828EA">
              <w:trPr>
                <w:trHeight w:val="1137"/>
              </w:trPr>
              <w:tc>
                <w:tcPr>
                  <w:tcW w:w="3219" w:type="dxa"/>
                  <w:vMerge/>
                  <w:vAlign w:val="center"/>
                </w:tcPr>
                <w:p w14:paraId="281CC76D" w14:textId="77777777" w:rsidR="005828EA" w:rsidRPr="00D21247" w:rsidRDefault="005828EA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155" w:type="dxa"/>
                  <w:vMerge/>
                  <w:vAlign w:val="center"/>
                </w:tcPr>
                <w:p w14:paraId="731B6F32" w14:textId="77777777" w:rsidR="005828EA" w:rsidRDefault="005828EA" w:rsidP="007E10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  <w:tc>
                <w:tcPr>
                  <w:tcW w:w="3284" w:type="dxa"/>
                  <w:vAlign w:val="center"/>
                </w:tcPr>
                <w:p w14:paraId="7E85BFC1" w14:textId="77777777" w:rsidR="005828EA" w:rsidRDefault="005828EA" w:rsidP="007E1014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43136C">
                    <w:rPr>
                      <w:rFonts w:ascii="Roboto" w:eastAsia="Roboto" w:hAnsi="Roboto" w:cs="Roboto"/>
                      <w:sz w:val="21"/>
                      <w:szCs w:val="21"/>
                    </w:rPr>
                    <w:t>Gestione borse di studio di ricerca</w:t>
                  </w:r>
                </w:p>
              </w:tc>
            </w:tr>
            <w:tr w:rsidR="00FA7559" w14:paraId="6C97201B" w14:textId="77777777" w:rsidTr="005828EA">
              <w:trPr>
                <w:trHeight w:val="1137"/>
              </w:trPr>
              <w:tc>
                <w:tcPr>
                  <w:tcW w:w="3219" w:type="dxa"/>
                  <w:vMerge/>
                  <w:vAlign w:val="center"/>
                </w:tcPr>
                <w:p w14:paraId="48F72173" w14:textId="77777777" w:rsidR="00FA7559" w:rsidRPr="00D21247" w:rsidRDefault="00FA7559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155" w:type="dxa"/>
                  <w:vMerge w:val="restart"/>
                  <w:vAlign w:val="center"/>
                </w:tcPr>
                <w:p w14:paraId="4BCB02BB" w14:textId="77777777" w:rsidR="00FA7559" w:rsidRDefault="00FA7559" w:rsidP="00FA7559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Gestione dei dottorati di ricerca</w:t>
                  </w:r>
                </w:p>
              </w:tc>
              <w:tc>
                <w:tcPr>
                  <w:tcW w:w="3284" w:type="dxa"/>
                  <w:vAlign w:val="center"/>
                </w:tcPr>
                <w:p w14:paraId="4634A47D" w14:textId="77777777" w:rsidR="00FA7559" w:rsidRDefault="00FA7559" w:rsidP="00FA7559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Istituzione, attivazione e accreditamento corsi di dottorato</w:t>
                  </w:r>
                </w:p>
              </w:tc>
            </w:tr>
            <w:tr w:rsidR="00FA7559" w14:paraId="38B1F8CD" w14:textId="77777777" w:rsidTr="005828EA">
              <w:trPr>
                <w:trHeight w:val="1137"/>
              </w:trPr>
              <w:tc>
                <w:tcPr>
                  <w:tcW w:w="3219" w:type="dxa"/>
                  <w:vMerge/>
                  <w:vAlign w:val="center"/>
                </w:tcPr>
                <w:p w14:paraId="7CB79DB2" w14:textId="77777777" w:rsidR="00FA7559" w:rsidRPr="00D21247" w:rsidRDefault="00FA7559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155" w:type="dxa"/>
                  <w:vMerge/>
                  <w:vAlign w:val="center"/>
                </w:tcPr>
                <w:p w14:paraId="2B29B977" w14:textId="77777777" w:rsidR="00FA7559" w:rsidRDefault="00FA7559" w:rsidP="00FA755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  <w:tc>
                <w:tcPr>
                  <w:tcW w:w="3284" w:type="dxa"/>
                  <w:vAlign w:val="center"/>
                </w:tcPr>
                <w:p w14:paraId="7ABCD12F" w14:textId="77777777" w:rsidR="00FA7559" w:rsidRDefault="00FA7559" w:rsidP="00FA7559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Gestione carriera dottorandi</w:t>
                  </w:r>
                </w:p>
              </w:tc>
            </w:tr>
            <w:tr w:rsidR="00FA7559" w14:paraId="0DE315A8" w14:textId="77777777" w:rsidTr="005828EA">
              <w:trPr>
                <w:trHeight w:val="1137"/>
              </w:trPr>
              <w:tc>
                <w:tcPr>
                  <w:tcW w:w="3219" w:type="dxa"/>
                  <w:vMerge/>
                  <w:vAlign w:val="center"/>
                </w:tcPr>
                <w:p w14:paraId="1EA2ACB6" w14:textId="77777777" w:rsidR="00FA7559" w:rsidRPr="00D21247" w:rsidRDefault="00FA7559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155" w:type="dxa"/>
                  <w:vMerge/>
                  <w:vAlign w:val="center"/>
                </w:tcPr>
                <w:p w14:paraId="61C88C98" w14:textId="77777777" w:rsidR="00FA7559" w:rsidRDefault="00FA7559" w:rsidP="00FA755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  <w:tc>
                <w:tcPr>
                  <w:tcW w:w="3284" w:type="dxa"/>
                  <w:vAlign w:val="center"/>
                </w:tcPr>
                <w:p w14:paraId="65C69230" w14:textId="77777777" w:rsidR="00FA7559" w:rsidRDefault="00FA7559" w:rsidP="00FA7559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Internazionalizzazione e di innovazione dei corsi di dottorato di ricerca</w:t>
                  </w:r>
                </w:p>
              </w:tc>
            </w:tr>
          </w:tbl>
          <w:p w14:paraId="5BC275D1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4E2EBE13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</w:tr>
    </w:tbl>
    <w:p w14:paraId="69CC7381" w14:textId="77777777" w:rsidR="00CE0DAA" w:rsidRDefault="00CE0DAA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p w14:paraId="63781A44" w14:textId="77777777" w:rsidR="00CE0DAA" w:rsidRDefault="00CE0DAA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6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E0DAA" w14:paraId="0AF035D9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1948CF4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ATTIVITA’ PRINCIPALI</w:t>
            </w:r>
          </w:p>
        </w:tc>
      </w:tr>
      <w:tr w:rsidR="00CE0DAA" w14:paraId="3E5F3963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3C4E8B11" w14:textId="77777777" w:rsidR="00CE0DAA" w:rsidRDefault="00CE0DAA">
            <w:pPr>
              <w:spacing w:line="276" w:lineRule="auto"/>
              <w:jc w:val="both"/>
              <w:rPr>
                <w:rFonts w:ascii="Roboto" w:eastAsia="Roboto" w:hAnsi="Roboto" w:cs="Roboto"/>
                <w:color w:val="FF0000"/>
                <w:sz w:val="21"/>
                <w:szCs w:val="21"/>
              </w:rPr>
            </w:pPr>
          </w:p>
          <w:p w14:paraId="2C39DEB9" w14:textId="77777777" w:rsidR="00CE0DAA" w:rsidRPr="00FA7559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FA7559">
              <w:rPr>
                <w:rFonts w:ascii="Roboto" w:eastAsia="Roboto" w:hAnsi="Roboto" w:cs="Roboto"/>
                <w:b w:val="0"/>
                <w:sz w:val="21"/>
                <w:szCs w:val="21"/>
              </w:rPr>
              <w:t>Il titolare svolge le seguenti attività:</w:t>
            </w:r>
          </w:p>
          <w:p w14:paraId="432226FD" w14:textId="77777777" w:rsidR="006273DE" w:rsidRPr="00FA7559" w:rsidRDefault="006273DE" w:rsidP="006273DE">
            <w:pPr>
              <w:pStyle w:val="Default"/>
            </w:pPr>
          </w:p>
          <w:p w14:paraId="103E9234" w14:textId="77777777" w:rsidR="0023014A" w:rsidRDefault="00FA7559" w:rsidP="0023014A">
            <w:pPr>
              <w:pStyle w:val="Default"/>
              <w:numPr>
                <w:ilvl w:val="0"/>
                <w:numId w:val="16"/>
              </w:numPr>
              <w:spacing w:after="1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Coordina</w:t>
            </w:r>
            <w:r w:rsidR="000F0F57">
              <w:rPr>
                <w:b w:val="0"/>
                <w:sz w:val="21"/>
                <w:szCs w:val="21"/>
              </w:rPr>
              <w:t xml:space="preserve"> l’intero processo</w:t>
            </w:r>
            <w:r w:rsidR="006273DE" w:rsidRPr="00FA7559">
              <w:rPr>
                <w:b w:val="0"/>
                <w:sz w:val="21"/>
                <w:szCs w:val="21"/>
              </w:rPr>
              <w:t xml:space="preserve"> il processo di gestione </w:t>
            </w:r>
            <w:r w:rsidR="000F0F57">
              <w:rPr>
                <w:b w:val="0"/>
                <w:sz w:val="21"/>
                <w:szCs w:val="21"/>
              </w:rPr>
              <w:t xml:space="preserve">amministrativa </w:t>
            </w:r>
            <w:r w:rsidR="006273DE" w:rsidRPr="00FA7559">
              <w:rPr>
                <w:b w:val="0"/>
                <w:sz w:val="21"/>
                <w:szCs w:val="21"/>
              </w:rPr>
              <w:t>dei corsi di dottorato di ricerca dell’Ateneo</w:t>
            </w:r>
            <w:r w:rsidR="005878EF">
              <w:rPr>
                <w:b w:val="0"/>
                <w:sz w:val="21"/>
                <w:szCs w:val="21"/>
              </w:rPr>
              <w:t>, in particolare</w:t>
            </w:r>
            <w:r w:rsidR="000F0F57">
              <w:rPr>
                <w:b w:val="0"/>
                <w:sz w:val="21"/>
                <w:szCs w:val="21"/>
              </w:rPr>
              <w:t>:</w:t>
            </w:r>
          </w:p>
          <w:p w14:paraId="4B7B83A5" w14:textId="77777777" w:rsidR="005878EF" w:rsidRDefault="000F0F57" w:rsidP="005878EF">
            <w:pPr>
              <w:pStyle w:val="Default"/>
              <w:numPr>
                <w:ilvl w:val="1"/>
                <w:numId w:val="16"/>
              </w:numPr>
              <w:spacing w:after="1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Coordina e supervisiona </w:t>
            </w:r>
            <w:r w:rsidRPr="00FA7559">
              <w:rPr>
                <w:b w:val="0"/>
                <w:sz w:val="21"/>
                <w:szCs w:val="21"/>
              </w:rPr>
              <w:t>l’espletamento delle procedure di attivazione e istituzione dei corsi</w:t>
            </w:r>
            <w:r>
              <w:rPr>
                <w:b w:val="0"/>
                <w:sz w:val="21"/>
                <w:szCs w:val="21"/>
              </w:rPr>
              <w:t xml:space="preserve"> di dottorato</w:t>
            </w:r>
            <w:r w:rsidR="005878EF">
              <w:rPr>
                <w:b w:val="0"/>
                <w:sz w:val="21"/>
                <w:szCs w:val="21"/>
              </w:rPr>
              <w:t>;</w:t>
            </w:r>
          </w:p>
          <w:p w14:paraId="5C7637F7" w14:textId="77777777" w:rsidR="005878EF" w:rsidRDefault="000F0F57" w:rsidP="005878EF">
            <w:pPr>
              <w:pStyle w:val="Default"/>
              <w:numPr>
                <w:ilvl w:val="1"/>
                <w:numId w:val="16"/>
              </w:numPr>
              <w:spacing w:after="10"/>
              <w:rPr>
                <w:b w:val="0"/>
                <w:sz w:val="21"/>
                <w:szCs w:val="21"/>
              </w:rPr>
            </w:pPr>
            <w:r w:rsidRPr="005878EF">
              <w:rPr>
                <w:b w:val="0"/>
                <w:sz w:val="21"/>
                <w:szCs w:val="21"/>
              </w:rPr>
              <w:lastRenderedPageBreak/>
              <w:t xml:space="preserve">Supervisiona e cura la gestione della carriera dei dottorandi (dall’immatricolazione fino al conseguimento del titolo), </w:t>
            </w:r>
            <w:r w:rsidR="005878EF" w:rsidRPr="005878EF">
              <w:rPr>
                <w:b w:val="0"/>
                <w:sz w:val="21"/>
                <w:szCs w:val="21"/>
              </w:rPr>
              <w:t xml:space="preserve">occupandosi, </w:t>
            </w:r>
            <w:r w:rsidR="00741356" w:rsidRPr="005878EF">
              <w:rPr>
                <w:b w:val="0"/>
                <w:sz w:val="21"/>
                <w:szCs w:val="21"/>
              </w:rPr>
              <w:t>inoltre</w:t>
            </w:r>
            <w:r w:rsidR="005878EF" w:rsidRPr="005878EF">
              <w:rPr>
                <w:b w:val="0"/>
                <w:sz w:val="21"/>
                <w:szCs w:val="21"/>
              </w:rPr>
              <w:t>, della gestione e dell’aggiornamento delle banche dati relative ai dottorandi/ti;</w:t>
            </w:r>
          </w:p>
          <w:p w14:paraId="3E4DF591" w14:textId="77777777" w:rsidR="005878EF" w:rsidRPr="005878EF" w:rsidRDefault="005878EF" w:rsidP="005878EF">
            <w:pPr>
              <w:pStyle w:val="Default"/>
              <w:numPr>
                <w:ilvl w:val="1"/>
                <w:numId w:val="16"/>
              </w:numPr>
              <w:spacing w:after="10"/>
              <w:rPr>
                <w:b w:val="0"/>
                <w:sz w:val="21"/>
                <w:szCs w:val="21"/>
              </w:rPr>
            </w:pPr>
            <w:r w:rsidRPr="005878EF">
              <w:rPr>
                <w:b w:val="0"/>
                <w:sz w:val="21"/>
                <w:szCs w:val="21"/>
              </w:rPr>
              <w:t xml:space="preserve">Supporta il processo di internazionalizzazione e di innovazione dei corsi di dottorato di ricerca, attraverso la partecipazione a bandi competitivi promossi dalla Commissione Europea, Enti Territoriali e favorendo la collaborazione con istituzioni straniere ed aziende (Dottorati Innovativi); </w:t>
            </w:r>
          </w:p>
          <w:p w14:paraId="4FD298A9" w14:textId="77777777" w:rsidR="005878EF" w:rsidRDefault="005878EF" w:rsidP="005878EF">
            <w:pPr>
              <w:pStyle w:val="Default"/>
              <w:numPr>
                <w:ilvl w:val="1"/>
                <w:numId w:val="16"/>
              </w:numPr>
              <w:spacing w:after="1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Segue e monitora le attività relative alla gestione delle borse di dottorato, coordinando</w:t>
            </w:r>
            <w:r w:rsidRPr="00FA7559">
              <w:rPr>
                <w:b w:val="0"/>
                <w:sz w:val="21"/>
                <w:szCs w:val="21"/>
              </w:rPr>
              <w:t xml:space="preserve"> la presentazione di proposte di iniziative anche cofinanziate da enti esterni;</w:t>
            </w:r>
          </w:p>
          <w:p w14:paraId="5D377531" w14:textId="77777777" w:rsidR="005878EF" w:rsidRPr="00E971B2" w:rsidRDefault="005878EF" w:rsidP="00741356">
            <w:pPr>
              <w:pStyle w:val="Default"/>
              <w:numPr>
                <w:ilvl w:val="1"/>
                <w:numId w:val="16"/>
              </w:numPr>
              <w:spacing w:after="10"/>
              <w:rPr>
                <w:b w:val="0"/>
                <w:color w:val="auto"/>
                <w:sz w:val="21"/>
                <w:szCs w:val="21"/>
              </w:rPr>
            </w:pPr>
            <w:r w:rsidRPr="005878EF">
              <w:rPr>
                <w:b w:val="0"/>
                <w:sz w:val="21"/>
                <w:szCs w:val="21"/>
              </w:rPr>
              <w:t xml:space="preserve">Supporta il processo di accreditamento dei corsi di dottorato interagendo con la SAFD (Scuola di </w:t>
            </w:r>
            <w:r w:rsidRPr="00E971B2">
              <w:rPr>
                <w:b w:val="0"/>
                <w:color w:val="auto"/>
                <w:sz w:val="21"/>
                <w:szCs w:val="21"/>
              </w:rPr>
              <w:t xml:space="preserve">Alta Formazione Dottorale); </w:t>
            </w:r>
          </w:p>
          <w:p w14:paraId="3397C4EC" w14:textId="77777777" w:rsidR="00A4786E" w:rsidRPr="00E971B2" w:rsidRDefault="00A4786E" w:rsidP="00741356">
            <w:pPr>
              <w:pStyle w:val="Default"/>
              <w:numPr>
                <w:ilvl w:val="1"/>
                <w:numId w:val="16"/>
              </w:numPr>
              <w:spacing w:after="10"/>
              <w:rPr>
                <w:b w:val="0"/>
                <w:color w:val="auto"/>
                <w:sz w:val="21"/>
                <w:szCs w:val="21"/>
              </w:rPr>
            </w:pPr>
            <w:r w:rsidRPr="00E971B2">
              <w:rPr>
                <w:b w:val="0"/>
                <w:color w:val="auto"/>
                <w:sz w:val="21"/>
                <w:szCs w:val="21"/>
              </w:rPr>
              <w:t>Fornisce supporto nella redazione e gestione degli accordi per attività di formazione alla ricerca nonché per attività di ricerca e innovazione.</w:t>
            </w:r>
          </w:p>
          <w:p w14:paraId="6E4BD0F5" w14:textId="77777777" w:rsidR="00FA7559" w:rsidRDefault="00FA7559" w:rsidP="005878EF">
            <w:pPr>
              <w:pStyle w:val="Default"/>
              <w:numPr>
                <w:ilvl w:val="0"/>
                <w:numId w:val="16"/>
              </w:numPr>
              <w:spacing w:after="10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Coordina</w:t>
            </w:r>
            <w:r w:rsidR="006273DE" w:rsidRPr="00FA7559">
              <w:rPr>
                <w:b w:val="0"/>
                <w:sz w:val="21"/>
                <w:szCs w:val="21"/>
              </w:rPr>
              <w:t xml:space="preserve"> il processo di</w:t>
            </w:r>
            <w:r w:rsidR="00E13CF7">
              <w:rPr>
                <w:b w:val="0"/>
                <w:sz w:val="21"/>
                <w:szCs w:val="21"/>
              </w:rPr>
              <w:t xml:space="preserve"> gestione degli assegni di ricerca, in particolare</w:t>
            </w:r>
            <w:r>
              <w:rPr>
                <w:b w:val="0"/>
                <w:sz w:val="21"/>
                <w:szCs w:val="21"/>
              </w:rPr>
              <w:t>:</w:t>
            </w:r>
          </w:p>
          <w:p w14:paraId="6D9C4A47" w14:textId="77777777" w:rsidR="00FA7559" w:rsidRPr="00E971B2" w:rsidRDefault="006273DE" w:rsidP="005828EA">
            <w:pPr>
              <w:pStyle w:val="Default"/>
              <w:numPr>
                <w:ilvl w:val="0"/>
                <w:numId w:val="18"/>
              </w:numPr>
              <w:spacing w:after="10"/>
              <w:rPr>
                <w:b w:val="0"/>
                <w:color w:val="auto"/>
                <w:sz w:val="21"/>
                <w:szCs w:val="21"/>
              </w:rPr>
            </w:pPr>
            <w:r w:rsidRPr="00E971B2">
              <w:rPr>
                <w:b w:val="0"/>
                <w:color w:val="auto"/>
                <w:sz w:val="21"/>
                <w:szCs w:val="21"/>
              </w:rPr>
              <w:t>predisposizione dei bandi di competenza e il controllo de</w:t>
            </w:r>
            <w:r w:rsidR="005828EA" w:rsidRPr="00E971B2">
              <w:rPr>
                <w:b w:val="0"/>
                <w:color w:val="auto"/>
                <w:sz w:val="21"/>
                <w:szCs w:val="21"/>
              </w:rPr>
              <w:t>i bandi dipartimentali,</w:t>
            </w:r>
          </w:p>
          <w:p w14:paraId="1FDA68A0" w14:textId="77777777" w:rsidR="00FA7559" w:rsidRPr="00E971B2" w:rsidRDefault="006273DE" w:rsidP="005828EA">
            <w:pPr>
              <w:pStyle w:val="Default"/>
              <w:numPr>
                <w:ilvl w:val="0"/>
                <w:numId w:val="18"/>
              </w:numPr>
              <w:spacing w:after="10"/>
              <w:rPr>
                <w:b w:val="0"/>
                <w:color w:val="auto"/>
                <w:sz w:val="21"/>
                <w:szCs w:val="21"/>
              </w:rPr>
            </w:pPr>
            <w:r w:rsidRPr="00E971B2">
              <w:rPr>
                <w:b w:val="0"/>
                <w:color w:val="auto"/>
                <w:sz w:val="21"/>
                <w:szCs w:val="21"/>
              </w:rPr>
              <w:t>gestione delle procedure selettive bandite e controllo</w:t>
            </w:r>
            <w:r w:rsidR="000F0F57" w:rsidRPr="00E971B2">
              <w:rPr>
                <w:b w:val="0"/>
                <w:color w:val="auto"/>
                <w:sz w:val="21"/>
                <w:szCs w:val="21"/>
              </w:rPr>
              <w:t xml:space="preserve">/supervisione </w:t>
            </w:r>
            <w:r w:rsidRPr="00E971B2">
              <w:rPr>
                <w:b w:val="0"/>
                <w:color w:val="auto"/>
                <w:sz w:val="21"/>
                <w:szCs w:val="21"/>
              </w:rPr>
              <w:t xml:space="preserve">delle procedure </w:t>
            </w:r>
            <w:r w:rsidR="000F0F57" w:rsidRPr="00E971B2">
              <w:rPr>
                <w:b w:val="0"/>
                <w:color w:val="auto"/>
                <w:sz w:val="21"/>
                <w:szCs w:val="21"/>
              </w:rPr>
              <w:t xml:space="preserve">indette a livello </w:t>
            </w:r>
            <w:r w:rsidRPr="00E971B2">
              <w:rPr>
                <w:b w:val="0"/>
                <w:color w:val="auto"/>
                <w:sz w:val="21"/>
                <w:szCs w:val="21"/>
              </w:rPr>
              <w:t>dipartimental</w:t>
            </w:r>
            <w:r w:rsidR="000F0F57" w:rsidRPr="00E971B2">
              <w:rPr>
                <w:b w:val="0"/>
                <w:color w:val="auto"/>
                <w:sz w:val="21"/>
                <w:szCs w:val="21"/>
              </w:rPr>
              <w:t>e</w:t>
            </w:r>
            <w:r w:rsidRPr="00E971B2">
              <w:rPr>
                <w:b w:val="0"/>
                <w:color w:val="auto"/>
                <w:sz w:val="21"/>
                <w:szCs w:val="21"/>
              </w:rPr>
              <w:t xml:space="preserve">, </w:t>
            </w:r>
          </w:p>
          <w:p w14:paraId="18EC8C15" w14:textId="77777777" w:rsidR="00FA7559" w:rsidRPr="00E971B2" w:rsidRDefault="006273DE" w:rsidP="005828EA">
            <w:pPr>
              <w:pStyle w:val="Default"/>
              <w:numPr>
                <w:ilvl w:val="0"/>
                <w:numId w:val="18"/>
              </w:numPr>
              <w:spacing w:after="10"/>
              <w:rPr>
                <w:b w:val="0"/>
                <w:color w:val="auto"/>
                <w:sz w:val="21"/>
                <w:szCs w:val="21"/>
              </w:rPr>
            </w:pPr>
            <w:r w:rsidRPr="00E971B2">
              <w:rPr>
                <w:b w:val="0"/>
                <w:color w:val="auto"/>
                <w:sz w:val="21"/>
                <w:szCs w:val="21"/>
              </w:rPr>
              <w:t>predisposizione dei contratti r</w:t>
            </w:r>
            <w:r w:rsidR="00FA7559" w:rsidRPr="00E971B2">
              <w:rPr>
                <w:b w:val="0"/>
                <w:color w:val="auto"/>
                <w:sz w:val="21"/>
                <w:szCs w:val="21"/>
              </w:rPr>
              <w:t xml:space="preserve">elativi alle procedure </w:t>
            </w:r>
            <w:r w:rsidR="000F0F57" w:rsidRPr="00E971B2">
              <w:rPr>
                <w:b w:val="0"/>
                <w:color w:val="auto"/>
                <w:sz w:val="21"/>
                <w:szCs w:val="21"/>
              </w:rPr>
              <w:t xml:space="preserve">concorsuali </w:t>
            </w:r>
            <w:r w:rsidR="00FA7559" w:rsidRPr="00E971B2">
              <w:rPr>
                <w:b w:val="0"/>
                <w:color w:val="auto"/>
                <w:sz w:val="21"/>
                <w:szCs w:val="21"/>
              </w:rPr>
              <w:t>gestite e</w:t>
            </w:r>
            <w:r w:rsidR="00741356" w:rsidRPr="00E971B2">
              <w:rPr>
                <w:b w:val="0"/>
                <w:color w:val="auto"/>
                <w:sz w:val="21"/>
                <w:szCs w:val="21"/>
              </w:rPr>
              <w:t xml:space="preserve"> </w:t>
            </w:r>
            <w:r w:rsidRPr="00E971B2">
              <w:rPr>
                <w:b w:val="0"/>
                <w:color w:val="auto"/>
                <w:sz w:val="21"/>
                <w:szCs w:val="21"/>
              </w:rPr>
              <w:t xml:space="preserve">controllo sull’imputazione dei fondi dedicati ai relativi progetti di </w:t>
            </w:r>
            <w:r w:rsidR="00FA7559" w:rsidRPr="00E971B2">
              <w:rPr>
                <w:b w:val="0"/>
                <w:color w:val="auto"/>
                <w:sz w:val="21"/>
                <w:szCs w:val="21"/>
              </w:rPr>
              <w:t>ricerca,</w:t>
            </w:r>
          </w:p>
          <w:p w14:paraId="45C6BFD2" w14:textId="77777777" w:rsidR="006273DE" w:rsidRPr="00E971B2" w:rsidRDefault="006273DE" w:rsidP="005828EA">
            <w:pPr>
              <w:pStyle w:val="Default"/>
              <w:numPr>
                <w:ilvl w:val="0"/>
                <w:numId w:val="18"/>
              </w:numPr>
              <w:spacing w:after="10"/>
              <w:rPr>
                <w:b w:val="0"/>
                <w:color w:val="auto"/>
                <w:sz w:val="21"/>
                <w:szCs w:val="21"/>
              </w:rPr>
            </w:pPr>
            <w:r w:rsidRPr="00E971B2">
              <w:rPr>
                <w:b w:val="0"/>
                <w:color w:val="auto"/>
                <w:sz w:val="21"/>
                <w:szCs w:val="21"/>
              </w:rPr>
              <w:t>gestione amministrativ</w:t>
            </w:r>
            <w:r w:rsidR="00FA7559" w:rsidRPr="00E971B2">
              <w:rPr>
                <w:b w:val="0"/>
                <w:color w:val="auto"/>
                <w:sz w:val="21"/>
                <w:szCs w:val="21"/>
              </w:rPr>
              <w:t>a e contabile degli assegnisti e del</w:t>
            </w:r>
            <w:r w:rsidRPr="00E971B2">
              <w:rPr>
                <w:b w:val="0"/>
                <w:color w:val="auto"/>
                <w:sz w:val="21"/>
                <w:szCs w:val="21"/>
              </w:rPr>
              <w:t>l’aggiornamento delle banche dati</w:t>
            </w:r>
            <w:r w:rsidR="000F0F57" w:rsidRPr="00E971B2">
              <w:rPr>
                <w:b w:val="0"/>
                <w:color w:val="auto"/>
                <w:sz w:val="21"/>
                <w:szCs w:val="21"/>
              </w:rPr>
              <w:t xml:space="preserve"> sia</w:t>
            </w:r>
            <w:r w:rsidRPr="00E971B2">
              <w:rPr>
                <w:b w:val="0"/>
                <w:color w:val="auto"/>
                <w:sz w:val="21"/>
                <w:szCs w:val="21"/>
              </w:rPr>
              <w:t xml:space="preserve"> ministeriali</w:t>
            </w:r>
            <w:r w:rsidR="000F0F57" w:rsidRPr="00E971B2">
              <w:rPr>
                <w:b w:val="0"/>
                <w:color w:val="auto"/>
                <w:sz w:val="21"/>
                <w:szCs w:val="21"/>
              </w:rPr>
              <w:t>, sia</w:t>
            </w:r>
            <w:r w:rsidRPr="00E971B2">
              <w:rPr>
                <w:b w:val="0"/>
                <w:color w:val="auto"/>
                <w:sz w:val="21"/>
                <w:szCs w:val="21"/>
              </w:rPr>
              <w:t xml:space="preserve"> di Ateneo</w:t>
            </w:r>
            <w:r w:rsidR="00A4786E" w:rsidRPr="00E971B2">
              <w:rPr>
                <w:b w:val="0"/>
                <w:color w:val="auto"/>
                <w:sz w:val="21"/>
                <w:szCs w:val="21"/>
              </w:rPr>
              <w:t xml:space="preserve"> anche al fine di supportare la gestione e rendicontazione dei Dipartimenti di Eccellenza </w:t>
            </w:r>
          </w:p>
          <w:p w14:paraId="74B9ABFC" w14:textId="77777777" w:rsidR="00A4786E" w:rsidRPr="00E971B2" w:rsidRDefault="00A4786E" w:rsidP="005828EA">
            <w:pPr>
              <w:pStyle w:val="Default"/>
              <w:numPr>
                <w:ilvl w:val="0"/>
                <w:numId w:val="18"/>
              </w:numPr>
              <w:spacing w:after="10"/>
              <w:rPr>
                <w:b w:val="0"/>
                <w:color w:val="auto"/>
                <w:sz w:val="21"/>
                <w:szCs w:val="21"/>
              </w:rPr>
            </w:pPr>
            <w:r w:rsidRPr="00E971B2">
              <w:rPr>
                <w:b w:val="0"/>
                <w:color w:val="auto"/>
                <w:sz w:val="21"/>
                <w:szCs w:val="21"/>
              </w:rPr>
              <w:t xml:space="preserve">supporto alla definizione dei criteri di suddivisione e gestione del - </w:t>
            </w:r>
            <w:r w:rsidRPr="00E971B2">
              <w:rPr>
                <w:b w:val="0"/>
                <w:i/>
                <w:color w:val="auto"/>
                <w:sz w:val="21"/>
                <w:szCs w:val="21"/>
              </w:rPr>
              <w:t>Fondo Ricerca Giovani</w:t>
            </w:r>
            <w:r w:rsidRPr="00E971B2">
              <w:rPr>
                <w:b w:val="0"/>
                <w:color w:val="auto"/>
                <w:sz w:val="21"/>
                <w:szCs w:val="21"/>
              </w:rPr>
              <w:t xml:space="preserve"> – ai Dipartimenti </w:t>
            </w:r>
          </w:p>
          <w:p w14:paraId="1207D471" w14:textId="77777777" w:rsidR="00B87C59" w:rsidRPr="005828EA" w:rsidRDefault="00FA7559" w:rsidP="005878EF">
            <w:pPr>
              <w:pStyle w:val="Default"/>
              <w:numPr>
                <w:ilvl w:val="0"/>
                <w:numId w:val="16"/>
              </w:numPr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Coordina</w:t>
            </w:r>
            <w:r w:rsidR="006273DE" w:rsidRPr="00FA7559">
              <w:rPr>
                <w:b w:val="0"/>
                <w:sz w:val="21"/>
                <w:szCs w:val="21"/>
              </w:rPr>
              <w:t xml:space="preserve"> il processo di erogazione delle borse per attività di ricerca</w:t>
            </w:r>
            <w:r w:rsidR="005828EA">
              <w:rPr>
                <w:b w:val="0"/>
                <w:sz w:val="21"/>
                <w:szCs w:val="21"/>
              </w:rPr>
              <w:t>, in particolare:</w:t>
            </w:r>
          </w:p>
          <w:p w14:paraId="516DAA1F" w14:textId="77777777" w:rsidR="005828EA" w:rsidRPr="005828EA" w:rsidRDefault="005828EA" w:rsidP="005828EA">
            <w:pPr>
              <w:pStyle w:val="Default"/>
              <w:numPr>
                <w:ilvl w:val="1"/>
                <w:numId w:val="16"/>
              </w:numPr>
              <w:rPr>
                <w:sz w:val="21"/>
                <w:szCs w:val="21"/>
              </w:rPr>
            </w:pPr>
            <w:r w:rsidRPr="00FA7559">
              <w:rPr>
                <w:b w:val="0"/>
                <w:sz w:val="21"/>
                <w:szCs w:val="21"/>
              </w:rPr>
              <w:t>predisposizione dei bandi di competenza e il controllo de</w:t>
            </w:r>
            <w:r>
              <w:rPr>
                <w:b w:val="0"/>
                <w:sz w:val="21"/>
                <w:szCs w:val="21"/>
              </w:rPr>
              <w:t>i bandi dipartimentali;</w:t>
            </w:r>
          </w:p>
          <w:p w14:paraId="77245481" w14:textId="77777777" w:rsidR="005828EA" w:rsidRPr="005828EA" w:rsidRDefault="005828EA" w:rsidP="005828EA">
            <w:pPr>
              <w:pStyle w:val="Default"/>
              <w:numPr>
                <w:ilvl w:val="1"/>
                <w:numId w:val="16"/>
              </w:numPr>
              <w:rPr>
                <w:sz w:val="21"/>
                <w:szCs w:val="21"/>
              </w:rPr>
            </w:pPr>
            <w:r w:rsidRPr="00FA7559">
              <w:rPr>
                <w:b w:val="0"/>
                <w:sz w:val="21"/>
                <w:szCs w:val="21"/>
              </w:rPr>
              <w:t>gestione delle procedure selettive bandite e controllo</w:t>
            </w:r>
            <w:r>
              <w:rPr>
                <w:b w:val="0"/>
                <w:sz w:val="21"/>
                <w:szCs w:val="21"/>
              </w:rPr>
              <w:t xml:space="preserve">/supervisione </w:t>
            </w:r>
            <w:r w:rsidRPr="00FA7559">
              <w:rPr>
                <w:b w:val="0"/>
                <w:sz w:val="21"/>
                <w:szCs w:val="21"/>
              </w:rPr>
              <w:t xml:space="preserve">delle procedure </w:t>
            </w:r>
            <w:r>
              <w:rPr>
                <w:b w:val="0"/>
                <w:sz w:val="21"/>
                <w:szCs w:val="21"/>
              </w:rPr>
              <w:t xml:space="preserve">indette a livello </w:t>
            </w:r>
            <w:r w:rsidRPr="00FA7559">
              <w:rPr>
                <w:b w:val="0"/>
                <w:sz w:val="21"/>
                <w:szCs w:val="21"/>
              </w:rPr>
              <w:t>dipartimental</w:t>
            </w:r>
            <w:r>
              <w:rPr>
                <w:b w:val="0"/>
                <w:sz w:val="21"/>
                <w:szCs w:val="21"/>
              </w:rPr>
              <w:t>e;</w:t>
            </w:r>
          </w:p>
          <w:p w14:paraId="47CAD29F" w14:textId="77777777" w:rsidR="005828EA" w:rsidRPr="005828EA" w:rsidRDefault="005828EA" w:rsidP="005828EA">
            <w:pPr>
              <w:pStyle w:val="Default"/>
              <w:numPr>
                <w:ilvl w:val="1"/>
                <w:numId w:val="16"/>
              </w:numPr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>assegnazione borsa e sua attivazione</w:t>
            </w:r>
          </w:p>
          <w:p w14:paraId="4AFEFE0B" w14:textId="77777777" w:rsidR="005828EA" w:rsidRDefault="005828EA" w:rsidP="005828EA">
            <w:pPr>
              <w:pStyle w:val="Default"/>
              <w:rPr>
                <w:sz w:val="21"/>
                <w:szCs w:val="21"/>
              </w:rPr>
            </w:pPr>
          </w:p>
          <w:p w14:paraId="3364D57F" w14:textId="77777777" w:rsidR="00FA7559" w:rsidRPr="00FA7559" w:rsidRDefault="00FA7559" w:rsidP="00FA7559">
            <w:pPr>
              <w:pStyle w:val="Default"/>
              <w:ind w:left="720"/>
              <w:rPr>
                <w:sz w:val="21"/>
                <w:szCs w:val="21"/>
              </w:rPr>
            </w:pPr>
          </w:p>
        </w:tc>
      </w:tr>
    </w:tbl>
    <w:p w14:paraId="6629530B" w14:textId="77777777" w:rsidR="00CE0DAA" w:rsidRDefault="00CE0DAA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5A63C328" w14:textId="77777777" w:rsidR="00CE0DAA" w:rsidRDefault="00CE0DAA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7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E0DAA" w14:paraId="5BE0E391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4042C087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FINALITA’ DELLA POSIZIONE </w:t>
            </w:r>
          </w:p>
        </w:tc>
      </w:tr>
      <w:tr w:rsidR="00CE0DAA" w14:paraId="6013C6DF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5D871A6D" w14:textId="77777777" w:rsidR="00CE0DAA" w:rsidRDefault="0088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Le responsabilità della posizione sono:</w:t>
            </w:r>
          </w:p>
          <w:p w14:paraId="230D9EE4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5C955BC1" w14:textId="77777777" w:rsidR="00E13CF7" w:rsidRPr="00E13CF7" w:rsidRDefault="00883D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  <w:r w:rsidRPr="0045774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Assicurare </w:t>
            </w:r>
            <w:r w:rsidR="005828EA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l’istituzione, la gestione amministrativa e il regolare svolgimento delle attività connesse agli</w:t>
            </w:r>
            <w:r w:rsidR="00E13CF7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assegni di ricerca;</w:t>
            </w:r>
          </w:p>
          <w:p w14:paraId="68EDED87" w14:textId="77777777" w:rsidR="00E13CF7" w:rsidRPr="00E13CF7" w:rsidRDefault="00E13CF7" w:rsidP="00E13C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  <w:r w:rsidRPr="00E13CF7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Assicurare </w:t>
            </w:r>
            <w:r w:rsidR="00DB02D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l’istituzione, la gestione amministrativa e il regolare svolgimento delle attività connesse </w:t>
            </w:r>
            <w:r w:rsidRPr="00E13CF7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ai </w:t>
            </w:r>
            <w:r w:rsidR="00457748" w:rsidRPr="00E13CF7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dottorati di ricerca dell’Ateneo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0ABE3BE6" w14:textId="77777777" w:rsidR="00CE0DAA" w:rsidRPr="00E13CF7" w:rsidRDefault="00E13CF7" w:rsidP="00E13C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Garantire</w:t>
            </w:r>
            <w:r w:rsidR="005828EA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l’istituzione, la gestione amministrativa e il regolare svolgimento delle attività connesse all’erogazione delle </w:t>
            </w:r>
            <w:r w:rsidR="00457748" w:rsidRPr="00E13CF7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borse per attività di ricerca;</w:t>
            </w:r>
          </w:p>
          <w:p w14:paraId="3F0C9097" w14:textId="77777777" w:rsidR="00CE0DAA" w:rsidRDefault="00E13CF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Garantire</w:t>
            </w:r>
            <w:r w:rsidR="0045774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l’aggiornamento delle banche dati ministeriali.  </w:t>
            </w:r>
          </w:p>
        </w:tc>
      </w:tr>
    </w:tbl>
    <w:p w14:paraId="71C146EE" w14:textId="77777777" w:rsidR="00B87C59" w:rsidRDefault="00B87C59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8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E0DAA" w14:paraId="6D6D46E2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  <w:shd w:val="clear" w:color="auto" w:fill="009999"/>
            <w:vAlign w:val="center"/>
          </w:tcPr>
          <w:p w14:paraId="1ECB0436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DIMENSIONE DELLA POSIZIONE</w:t>
            </w:r>
          </w:p>
        </w:tc>
      </w:tr>
      <w:tr w:rsidR="00CE0DAA" w14:paraId="675CE8AC" w14:textId="77777777" w:rsidTr="00E97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4453FF2" w14:textId="77777777" w:rsidR="00CE0DAA" w:rsidRDefault="00CE0DAA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3FB2D37F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RISORSE UMANE</w:t>
            </w:r>
          </w:p>
          <w:p w14:paraId="4A688BE6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Il Titolare della po</w:t>
            </w:r>
            <w:r w:rsidR="006273DE">
              <w:rPr>
                <w:rFonts w:ascii="Roboto" w:eastAsia="Roboto" w:hAnsi="Roboto" w:cs="Roboto"/>
                <w:b w:val="0"/>
                <w:sz w:val="21"/>
                <w:szCs w:val="21"/>
              </w:rPr>
              <w:t>sizione gestisce e coordina n. 6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risorse umane, per categoria economica:</w:t>
            </w:r>
          </w:p>
          <w:p w14:paraId="27CBCB73" w14:textId="77777777" w:rsidR="00CE0DAA" w:rsidRDefault="00CE0DAA">
            <w:pPr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</w:p>
          <w:p w14:paraId="5048CCE6" w14:textId="77777777" w:rsidR="006273DE" w:rsidRPr="006273DE" w:rsidRDefault="006273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hanging="642"/>
              <w:jc w:val="both"/>
              <w:rPr>
                <w:color w:val="000000"/>
                <w:sz w:val="21"/>
                <w:szCs w:val="21"/>
              </w:rPr>
            </w:pPr>
            <w:r w:rsidRPr="006273DE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n. 2 D/3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Area amministrativa-gestionale;</w:t>
            </w:r>
          </w:p>
          <w:p w14:paraId="13E97065" w14:textId="77777777" w:rsidR="00CE0DAA" w:rsidRPr="00B87C59" w:rsidRDefault="00B87C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hanging="642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</w:t>
            </w:r>
            <w:r w:rsidR="006273DE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. 1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D/2</w:t>
            </w:r>
            <w:r w:rsidR="00883D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Area amministrativa-gestionale;</w:t>
            </w:r>
          </w:p>
          <w:p w14:paraId="7D898830" w14:textId="77777777" w:rsidR="006273DE" w:rsidRPr="006273DE" w:rsidRDefault="006273DE" w:rsidP="006273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hanging="642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n. 1</w:t>
            </w:r>
            <w:r w:rsidR="00B87C5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D/1 Area amministrativa-gestionale;</w:t>
            </w:r>
          </w:p>
          <w:p w14:paraId="203A8DCE" w14:textId="77777777" w:rsidR="006273DE" w:rsidRPr="006273DE" w:rsidRDefault="006273DE" w:rsidP="006273D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hanging="642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lastRenderedPageBreak/>
              <w:t>n. 1 C/5 Area amministrativa;</w:t>
            </w:r>
          </w:p>
          <w:p w14:paraId="015ECEC3" w14:textId="77777777" w:rsidR="00CE0DAA" w:rsidRDefault="00B87C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hanging="642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n. 1</w:t>
            </w:r>
            <w:r w:rsidR="00883D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C/2 Area amministrativa</w:t>
            </w:r>
            <w:r w:rsidR="006273DE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.</w:t>
            </w:r>
          </w:p>
          <w:p w14:paraId="2D2EC7C9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76B345A8" w14:textId="77777777" w:rsidR="00835EDA" w:rsidRDefault="00883DCB" w:rsidP="0083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contextualSpacing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 w:rsidRPr="00835EDA"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TITOLI DI STUDIO </w:t>
            </w:r>
          </w:p>
          <w:p w14:paraId="568428FE" w14:textId="77777777" w:rsidR="00CE0DAA" w:rsidRPr="00835EDA" w:rsidRDefault="00883DCB" w:rsidP="0083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Le risorse assegnate al Titolare sono in possesso dei seguenti titoli: </w:t>
            </w:r>
          </w:p>
          <w:p w14:paraId="27256A2C" w14:textId="77777777" w:rsidR="00553ABF" w:rsidRPr="00553ABF" w:rsidRDefault="00553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 w:rsidRPr="00553ABF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n. 1 risorsa possiede il titolo di Diploma</w:t>
            </w:r>
          </w:p>
          <w:p w14:paraId="6166E1EA" w14:textId="77777777" w:rsidR="00CE0DAA" w:rsidRDefault="00D770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n.</w:t>
            </w:r>
            <w:r w:rsidR="00553ABF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4</w:t>
            </w:r>
            <w:r w:rsidR="00883D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risorse possiedono il titolo di Laurea </w:t>
            </w:r>
          </w:p>
          <w:p w14:paraId="42F5B63C" w14:textId="77777777" w:rsidR="00CE0DAA" w:rsidRDefault="00883DCB" w:rsidP="00553A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n.</w:t>
            </w:r>
            <w:r w:rsidR="00553ABF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1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risorsa possiede il titolo di </w:t>
            </w:r>
            <w:r w:rsidR="00553ABF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Master di II Livello</w:t>
            </w:r>
          </w:p>
        </w:tc>
      </w:tr>
    </w:tbl>
    <w:p w14:paraId="7256F642" w14:textId="77777777" w:rsidR="00835EDA" w:rsidRDefault="00835EDA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9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E0DAA" w14:paraId="59AC2CB4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0D3231C6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COMPETENZE </w:t>
            </w:r>
          </w:p>
        </w:tc>
      </w:tr>
      <w:tr w:rsidR="00CE0DAA" w14:paraId="3BF99D11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3D3BE2F0" w14:textId="77777777" w:rsidR="00CE0DAA" w:rsidRDefault="00CE0DAA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3D7DDA18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CONOSCENZE </w:t>
            </w:r>
          </w:p>
          <w:p w14:paraId="20249A72" w14:textId="77777777" w:rsidR="00CE0DAA" w:rsidRDefault="00CE0DAA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3745C515" w14:textId="77777777" w:rsidR="00A65EC1" w:rsidRPr="00A65EC1" w:rsidRDefault="00F21EDF" w:rsidP="00A65E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 w:rsidRPr="00A65EC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conoscenze in ambito giuridico o </w:t>
            </w:r>
            <w:r w:rsidR="00A65EC1" w:rsidRPr="00A65EC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in ambito politico-sociale o economico</w:t>
            </w:r>
            <w:r w:rsidR="00A65EC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o tecnico-scientifico;</w:t>
            </w:r>
          </w:p>
          <w:p w14:paraId="0AA67CEA" w14:textId="77777777" w:rsidR="00835EDA" w:rsidRPr="00A65EC1" w:rsidRDefault="00F21EDF" w:rsidP="00835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A65EC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</w:t>
            </w:r>
            <w:r w:rsidR="00883DCB" w:rsidRPr="00A65EC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della </w:t>
            </w:r>
            <w:r w:rsidR="00781B28" w:rsidRPr="00A65EC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legislazione </w:t>
            </w:r>
            <w:r w:rsidR="00883DCB" w:rsidRPr="00A65EC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universitaria</w:t>
            </w:r>
            <w:r w:rsidR="00A65EC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, con particolare riferimento alle procedure concorsuali e alla gestione della carriera giuridica dei dottorati di ricerca e degli assegni di ricerca</w:t>
            </w:r>
            <w:r w:rsidR="00835EDA" w:rsidRPr="00A65EC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; </w:t>
            </w:r>
          </w:p>
          <w:p w14:paraId="3012DF05" w14:textId="77777777" w:rsidR="00A65EC1" w:rsidRPr="00A65EC1" w:rsidRDefault="00A65EC1" w:rsidP="00835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 dei Regolamenti di Ateneo con particolare riferimento ai corsi di dottorato ed assegnisti di ricerca;</w:t>
            </w:r>
          </w:p>
          <w:p w14:paraId="5F029DA1" w14:textId="77777777" w:rsidR="00A65EC1" w:rsidRPr="00A65EC1" w:rsidRDefault="00A65EC1" w:rsidP="00835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 dei processi decisionali interni e del funzionamento degli Organi di Ateneo;</w:t>
            </w:r>
          </w:p>
          <w:p w14:paraId="02660907" w14:textId="77777777" w:rsidR="00CE0DAA" w:rsidRPr="001219A1" w:rsidRDefault="00883DCB" w:rsidP="00835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 w:rsidRPr="001219A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conoscenze d</w:t>
            </w:r>
            <w:r w:rsidR="00185C7C" w:rsidRPr="001219A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ella lingua</w:t>
            </w:r>
            <w:r w:rsidR="00830027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</w:t>
            </w:r>
            <w:r w:rsidR="00185C7C" w:rsidRPr="001219A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inglese</w:t>
            </w:r>
            <w:r w:rsidR="001219A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.</w:t>
            </w:r>
          </w:p>
          <w:p w14:paraId="1F74F55C" w14:textId="77777777" w:rsidR="00CE0DAA" w:rsidRPr="0077105D" w:rsidRDefault="00CE0DAA">
            <w:pPr>
              <w:rPr>
                <w:rFonts w:ascii="Roboto" w:eastAsia="Roboto" w:hAnsi="Roboto" w:cs="Roboto"/>
                <w:sz w:val="21"/>
                <w:szCs w:val="21"/>
                <w:highlight w:val="yellow"/>
              </w:rPr>
            </w:pPr>
          </w:p>
          <w:p w14:paraId="64F59D85" w14:textId="77777777" w:rsidR="00CE0DAA" w:rsidRPr="001219A1" w:rsidRDefault="00883DCB">
            <w:pPr>
              <w:rPr>
                <w:rFonts w:ascii="Roboto" w:eastAsia="Roboto" w:hAnsi="Roboto" w:cs="Roboto"/>
                <w:sz w:val="21"/>
                <w:szCs w:val="21"/>
              </w:rPr>
            </w:pPr>
            <w:r w:rsidRPr="001219A1">
              <w:rPr>
                <w:rFonts w:ascii="Roboto" w:eastAsia="Roboto" w:hAnsi="Roboto" w:cs="Roboto"/>
                <w:sz w:val="21"/>
                <w:szCs w:val="21"/>
              </w:rPr>
              <w:t>ESPERIENZE</w:t>
            </w:r>
          </w:p>
          <w:p w14:paraId="3DA8D2A8" w14:textId="77777777" w:rsidR="00CE0DAA" w:rsidRPr="001219A1" w:rsidRDefault="00CE0DAA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10A63A9F" w14:textId="77777777" w:rsidR="00B37BBE" w:rsidRDefault="00B37BBE" w:rsidP="005B77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14" w:hanging="357"/>
              <w:contextualSpacing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Precedente esperienza nel settore della formazione </w:t>
            </w:r>
            <w:proofErr w:type="spellStart"/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pre</w:t>
            </w:r>
            <w:proofErr w:type="spellEnd"/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 e post laurea comprovata anche da precedenti incarichi avuti in amministrazioni pubbliche;</w:t>
            </w:r>
          </w:p>
          <w:p w14:paraId="54239318" w14:textId="77777777" w:rsidR="00B37BBE" w:rsidRDefault="00B37BBE" w:rsidP="005B77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14" w:hanging="357"/>
              <w:contextualSpacing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Pia</w:t>
            </w:r>
            <w:r w:rsidR="00FF4961">
              <w:rPr>
                <w:rFonts w:ascii="Roboto" w:hAnsi="Roboto"/>
                <w:b w:val="0"/>
                <w:color w:val="000000"/>
                <w:sz w:val="21"/>
                <w:szCs w:val="21"/>
              </w:rPr>
              <w:t>nificazione e programmazione di processi</w:t>
            </w:r>
          </w:p>
          <w:p w14:paraId="73CED56F" w14:textId="77777777" w:rsidR="000C346D" w:rsidRDefault="000C346D" w:rsidP="000C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</w:p>
          <w:p w14:paraId="60DEFBBB" w14:textId="77777777" w:rsidR="00CE0DAA" w:rsidRDefault="00883DCB">
            <w:pPr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CAPACITÀ</w:t>
            </w:r>
          </w:p>
          <w:p w14:paraId="656C313D" w14:textId="77777777" w:rsidR="00CE0DAA" w:rsidRDefault="00CE0DAA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02A9D81E" w14:textId="77777777" w:rsidR="00CE0DAA" w:rsidRPr="00FF4961" w:rsidRDefault="003852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r w:rsidRPr="00FF496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Intelligenza sociale</w:t>
            </w:r>
          </w:p>
          <w:p w14:paraId="48D49A0A" w14:textId="77777777" w:rsidR="00CE0DAA" w:rsidRPr="00FF4961" w:rsidRDefault="00883D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r w:rsidRPr="00FF496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collaborazione</w:t>
            </w:r>
          </w:p>
          <w:p w14:paraId="1F2652BF" w14:textId="77777777" w:rsidR="00CE0DAA" w:rsidRPr="00FF4961" w:rsidRDefault="00883D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r w:rsidRPr="00FF496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capacità realizzative (iniziativa, autonomia, tenacia, costanza)</w:t>
            </w:r>
          </w:p>
          <w:p w14:paraId="1C411D17" w14:textId="77777777" w:rsidR="00CE0DAA" w:rsidRPr="00FF4961" w:rsidRDefault="00883D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bookmarkStart w:id="1" w:name="_gjdgxs" w:colFirst="0" w:colLast="0"/>
            <w:bookmarkEnd w:id="1"/>
            <w:r w:rsidRPr="00FF496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organizzazione</w:t>
            </w:r>
          </w:p>
          <w:p w14:paraId="0905BB93" w14:textId="77777777" w:rsidR="00CE0DAA" w:rsidRDefault="00CE0DAA" w:rsidP="00FF4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</w:tc>
      </w:tr>
    </w:tbl>
    <w:p w14:paraId="720B6486" w14:textId="77777777" w:rsidR="00CE0DAA" w:rsidRDefault="00CE0DAA">
      <w:pPr>
        <w:jc w:val="both"/>
        <w:rPr>
          <w:rFonts w:ascii="Roboto" w:eastAsia="Roboto" w:hAnsi="Roboto" w:cs="Roboto"/>
          <w:sz w:val="21"/>
          <w:szCs w:val="21"/>
        </w:rPr>
      </w:pPr>
    </w:p>
    <w:sectPr w:rsidR="00CE0DAA" w:rsidSect="005B7739">
      <w:headerReference w:type="default" r:id="rId9"/>
      <w:pgSz w:w="11906" w:h="16838"/>
      <w:pgMar w:top="993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38C18" w14:textId="77777777" w:rsidR="008B440F" w:rsidRDefault="008B440F">
      <w:pPr>
        <w:spacing w:after="0" w:line="240" w:lineRule="auto"/>
      </w:pPr>
      <w:r>
        <w:separator/>
      </w:r>
    </w:p>
  </w:endnote>
  <w:endnote w:type="continuationSeparator" w:id="0">
    <w:p w14:paraId="596A4E09" w14:textId="77777777" w:rsidR="008B440F" w:rsidRDefault="008B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6346" w14:textId="77777777" w:rsidR="008B440F" w:rsidRDefault="008B440F">
      <w:pPr>
        <w:spacing w:after="0" w:line="240" w:lineRule="auto"/>
      </w:pPr>
      <w:r>
        <w:separator/>
      </w:r>
    </w:p>
  </w:footnote>
  <w:footnote w:type="continuationSeparator" w:id="0">
    <w:p w14:paraId="00FD66D5" w14:textId="77777777" w:rsidR="008B440F" w:rsidRDefault="008B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61E64" w14:textId="77777777" w:rsidR="00CE0DAA" w:rsidRDefault="00CE0D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B94C5D"/>
    <w:multiLevelType w:val="hybridMultilevel"/>
    <w:tmpl w:val="C8343A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BE67E0"/>
    <w:multiLevelType w:val="multilevel"/>
    <w:tmpl w:val="7476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1A0FFA"/>
    <w:multiLevelType w:val="hybridMultilevel"/>
    <w:tmpl w:val="3C3C1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EFC"/>
    <w:multiLevelType w:val="hybridMultilevel"/>
    <w:tmpl w:val="D398279C"/>
    <w:lvl w:ilvl="0" w:tplc="853A98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E079D"/>
    <w:multiLevelType w:val="multilevel"/>
    <w:tmpl w:val="8BCA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537A07"/>
    <w:multiLevelType w:val="multilevel"/>
    <w:tmpl w:val="47FCE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90178"/>
    <w:multiLevelType w:val="multilevel"/>
    <w:tmpl w:val="25DA9A26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E82199F"/>
    <w:multiLevelType w:val="multilevel"/>
    <w:tmpl w:val="5D5CE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C5003C"/>
    <w:multiLevelType w:val="hybridMultilevel"/>
    <w:tmpl w:val="6E8A4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290C">
      <w:numFmt w:val="bullet"/>
      <w:lvlText w:val="-"/>
      <w:lvlJc w:val="left"/>
      <w:pPr>
        <w:ind w:left="1440" w:hanging="360"/>
      </w:pPr>
      <w:rPr>
        <w:rFonts w:ascii="Roboto" w:eastAsia="Calibri" w:hAnsi="Roboto" w:cs="Robot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D5CCA"/>
    <w:multiLevelType w:val="multilevel"/>
    <w:tmpl w:val="E2825A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E19054F"/>
    <w:multiLevelType w:val="multilevel"/>
    <w:tmpl w:val="9E5A8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252BAA"/>
    <w:multiLevelType w:val="multilevel"/>
    <w:tmpl w:val="B62C41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1A5A8E"/>
    <w:multiLevelType w:val="multilevel"/>
    <w:tmpl w:val="96DC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CE7B64"/>
    <w:multiLevelType w:val="hybridMultilevel"/>
    <w:tmpl w:val="FD72C946"/>
    <w:lvl w:ilvl="0" w:tplc="E1C6290C">
      <w:numFmt w:val="bullet"/>
      <w:lvlText w:val="-"/>
      <w:lvlJc w:val="left"/>
      <w:pPr>
        <w:ind w:left="1440" w:hanging="360"/>
      </w:pPr>
      <w:rPr>
        <w:rFonts w:ascii="Roboto" w:eastAsia="Calibri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8F44BA"/>
    <w:multiLevelType w:val="multilevel"/>
    <w:tmpl w:val="9C586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DA64233"/>
    <w:multiLevelType w:val="multilevel"/>
    <w:tmpl w:val="AB1606A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987357"/>
    <w:multiLevelType w:val="multilevel"/>
    <w:tmpl w:val="2F14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057D32"/>
    <w:multiLevelType w:val="multilevel"/>
    <w:tmpl w:val="81EE2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5"/>
  </w:num>
  <w:num w:numId="5">
    <w:abstractNumId w:val="14"/>
  </w:num>
  <w:num w:numId="6">
    <w:abstractNumId w:val="6"/>
  </w:num>
  <w:num w:numId="7">
    <w:abstractNumId w:val="9"/>
  </w:num>
  <w:num w:numId="8">
    <w:abstractNumId w:val="12"/>
  </w:num>
  <w:num w:numId="9">
    <w:abstractNumId w:val="16"/>
  </w:num>
  <w:num w:numId="10">
    <w:abstractNumId w:val="4"/>
  </w:num>
  <w:num w:numId="11">
    <w:abstractNumId w:val="5"/>
  </w:num>
  <w:num w:numId="12">
    <w:abstractNumId w:val="17"/>
  </w:num>
  <w:num w:numId="13">
    <w:abstractNumId w:val="0"/>
  </w:num>
  <w:num w:numId="14">
    <w:abstractNumId w:val="3"/>
  </w:num>
  <w:num w:numId="15">
    <w:abstractNumId w:val="1"/>
  </w:num>
  <w:num w:numId="16">
    <w:abstractNumId w:val="8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A"/>
    <w:rsid w:val="00065FF4"/>
    <w:rsid w:val="000769F4"/>
    <w:rsid w:val="00091B6A"/>
    <w:rsid w:val="000A0E9E"/>
    <w:rsid w:val="000B6F71"/>
    <w:rsid w:val="000C11E1"/>
    <w:rsid w:val="000C346D"/>
    <w:rsid w:val="000F0F57"/>
    <w:rsid w:val="001112CC"/>
    <w:rsid w:val="001219A1"/>
    <w:rsid w:val="001602CF"/>
    <w:rsid w:val="001625C2"/>
    <w:rsid w:val="00185C7C"/>
    <w:rsid w:val="001C3319"/>
    <w:rsid w:val="001E2CA1"/>
    <w:rsid w:val="00210408"/>
    <w:rsid w:val="002260CB"/>
    <w:rsid w:val="0023014A"/>
    <w:rsid w:val="002347AF"/>
    <w:rsid w:val="00285EE3"/>
    <w:rsid w:val="002B4BBD"/>
    <w:rsid w:val="002B5383"/>
    <w:rsid w:val="002E1B1E"/>
    <w:rsid w:val="003101C0"/>
    <w:rsid w:val="00330D3D"/>
    <w:rsid w:val="00346458"/>
    <w:rsid w:val="00374A4A"/>
    <w:rsid w:val="00377949"/>
    <w:rsid w:val="003852C1"/>
    <w:rsid w:val="003A015F"/>
    <w:rsid w:val="003E3301"/>
    <w:rsid w:val="00423358"/>
    <w:rsid w:val="00436133"/>
    <w:rsid w:val="004474FD"/>
    <w:rsid w:val="00457748"/>
    <w:rsid w:val="00474177"/>
    <w:rsid w:val="004E35DA"/>
    <w:rsid w:val="004F00DE"/>
    <w:rsid w:val="00501980"/>
    <w:rsid w:val="0050482B"/>
    <w:rsid w:val="00546251"/>
    <w:rsid w:val="00553ABF"/>
    <w:rsid w:val="005828EA"/>
    <w:rsid w:val="005878EF"/>
    <w:rsid w:val="005A4294"/>
    <w:rsid w:val="005B7739"/>
    <w:rsid w:val="00611F3D"/>
    <w:rsid w:val="006273DE"/>
    <w:rsid w:val="00683872"/>
    <w:rsid w:val="006C492F"/>
    <w:rsid w:val="006F76BB"/>
    <w:rsid w:val="007128FB"/>
    <w:rsid w:val="007135B3"/>
    <w:rsid w:val="0071418C"/>
    <w:rsid w:val="00741356"/>
    <w:rsid w:val="007607E6"/>
    <w:rsid w:val="0077105D"/>
    <w:rsid w:val="007713D7"/>
    <w:rsid w:val="00781B28"/>
    <w:rsid w:val="00783450"/>
    <w:rsid w:val="0078766A"/>
    <w:rsid w:val="00795D87"/>
    <w:rsid w:val="00797716"/>
    <w:rsid w:val="007B1489"/>
    <w:rsid w:val="007B6C42"/>
    <w:rsid w:val="007E1014"/>
    <w:rsid w:val="007F5FC2"/>
    <w:rsid w:val="00820A2C"/>
    <w:rsid w:val="008244EC"/>
    <w:rsid w:val="00830027"/>
    <w:rsid w:val="00835EDA"/>
    <w:rsid w:val="00864E68"/>
    <w:rsid w:val="00880966"/>
    <w:rsid w:val="00883DCB"/>
    <w:rsid w:val="008B440F"/>
    <w:rsid w:val="00941DE0"/>
    <w:rsid w:val="009656D7"/>
    <w:rsid w:val="009930B5"/>
    <w:rsid w:val="00A4786E"/>
    <w:rsid w:val="00A47BF3"/>
    <w:rsid w:val="00A65EC1"/>
    <w:rsid w:val="00A87792"/>
    <w:rsid w:val="00B15113"/>
    <w:rsid w:val="00B20BB3"/>
    <w:rsid w:val="00B35B8E"/>
    <w:rsid w:val="00B37BBE"/>
    <w:rsid w:val="00B62C95"/>
    <w:rsid w:val="00B87C59"/>
    <w:rsid w:val="00C16B10"/>
    <w:rsid w:val="00C3615D"/>
    <w:rsid w:val="00C402AE"/>
    <w:rsid w:val="00C7399D"/>
    <w:rsid w:val="00C86BE1"/>
    <w:rsid w:val="00CE0DAA"/>
    <w:rsid w:val="00CF0C7F"/>
    <w:rsid w:val="00D21247"/>
    <w:rsid w:val="00D32BB8"/>
    <w:rsid w:val="00D4307D"/>
    <w:rsid w:val="00D66155"/>
    <w:rsid w:val="00D77028"/>
    <w:rsid w:val="00DA546B"/>
    <w:rsid w:val="00DB02D8"/>
    <w:rsid w:val="00DB59C8"/>
    <w:rsid w:val="00DC56C7"/>
    <w:rsid w:val="00E05808"/>
    <w:rsid w:val="00E10ECB"/>
    <w:rsid w:val="00E13CF7"/>
    <w:rsid w:val="00E35280"/>
    <w:rsid w:val="00E40151"/>
    <w:rsid w:val="00E47D15"/>
    <w:rsid w:val="00E54D52"/>
    <w:rsid w:val="00E971B2"/>
    <w:rsid w:val="00EC2B97"/>
    <w:rsid w:val="00F21EDF"/>
    <w:rsid w:val="00F64F71"/>
    <w:rsid w:val="00F860BE"/>
    <w:rsid w:val="00FA7559"/>
    <w:rsid w:val="00FF4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7DD6"/>
  <w15:docId w15:val="{9C40EF0D-D6D6-4E43-BA24-0ABA963D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23358"/>
  </w:style>
  <w:style w:type="paragraph" w:styleId="Titolo1">
    <w:name w:val="heading 1"/>
    <w:basedOn w:val="Normale"/>
    <w:next w:val="Normale"/>
    <w:rsid w:val="004233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233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233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233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2335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4233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233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42335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233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335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0">
    <w:basedOn w:val="TableNormal"/>
    <w:rsid w:val="0042335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1">
    <w:basedOn w:val="TableNormal"/>
    <w:rsid w:val="0042335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2">
    <w:basedOn w:val="TableNormal"/>
    <w:rsid w:val="0042335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</w:style>
  <w:style w:type="table" w:customStyle="1" w:styleId="a3">
    <w:basedOn w:val="TableNormal"/>
    <w:rsid w:val="0042335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</w:style>
  <w:style w:type="table" w:customStyle="1" w:styleId="a4">
    <w:basedOn w:val="TableNormal"/>
    <w:rsid w:val="0042335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5">
    <w:basedOn w:val="TableNormal"/>
    <w:rsid w:val="0042335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</w:style>
  <w:style w:type="table" w:customStyle="1" w:styleId="a6">
    <w:basedOn w:val="TableNormal"/>
    <w:rsid w:val="0042335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7">
    <w:basedOn w:val="TableNormal"/>
    <w:rsid w:val="0042335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8">
    <w:basedOn w:val="TableNormal"/>
    <w:rsid w:val="0042335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9">
    <w:basedOn w:val="TableNormal"/>
    <w:rsid w:val="0042335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2C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2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2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2C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2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2C1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D3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1B6A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112C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112C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5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54D52"/>
    <w:rPr>
      <w:i/>
      <w:iCs/>
    </w:rPr>
  </w:style>
  <w:style w:type="paragraph" w:styleId="Paragrafoelenco">
    <w:name w:val="List Paragraph"/>
    <w:basedOn w:val="Normale"/>
    <w:uiPriority w:val="34"/>
    <w:qFormat/>
    <w:rsid w:val="00C16B1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741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132649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2078623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79180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1046832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2432239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11708745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</w:divsChild>
    </w:div>
    <w:div w:id="144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Scarozza</dc:creator>
  <cp:lastModifiedBy>HP Inc.</cp:lastModifiedBy>
  <cp:revision>2</cp:revision>
  <cp:lastPrinted>2021-01-14T08:27:00Z</cp:lastPrinted>
  <dcterms:created xsi:type="dcterms:W3CDTF">2021-02-02T09:28:00Z</dcterms:created>
  <dcterms:modified xsi:type="dcterms:W3CDTF">2021-02-02T09:28:00Z</dcterms:modified>
</cp:coreProperties>
</file>