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B0619B" w14:paraId="4B08456E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B0619B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bookmarkStart w:id="0" w:name="_GoBack"/>
            <w:bookmarkEnd w:id="0"/>
            <w:r w:rsidRPr="00B0619B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B0619B" w14:paraId="6BBE5D44" w14:textId="77777777" w:rsidTr="00A4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B0619B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59A9EED4" w:rsidR="00493E12" w:rsidRPr="00D31AE4" w:rsidRDefault="003268C4" w:rsidP="004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D31AE4">
              <w:rPr>
                <w:rFonts w:ascii="Roboto" w:hAnsi="Roboto"/>
                <w:b/>
                <w:sz w:val="24"/>
                <w:szCs w:val="21"/>
              </w:rPr>
              <w:t>Responsabile</w:t>
            </w:r>
            <w:r w:rsidR="004E764C" w:rsidRPr="00D31AE4">
              <w:rPr>
                <w:rFonts w:ascii="Roboto" w:hAnsi="Roboto"/>
                <w:b/>
                <w:sz w:val="24"/>
                <w:szCs w:val="21"/>
              </w:rPr>
              <w:t xml:space="preserve"> Unità Organizzativa Complessa Post Laurea</w:t>
            </w:r>
          </w:p>
        </w:tc>
      </w:tr>
      <w:tr w:rsidR="00315BEF" w:rsidRPr="00B0619B" w14:paraId="41D9ED90" w14:textId="77777777" w:rsidTr="00A44D9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315BEF" w:rsidRPr="00B0619B" w:rsidRDefault="00E96A1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4FA00076" w:rsidR="00315BEF" w:rsidRPr="00B0619B" w:rsidRDefault="00204F8E" w:rsidP="00457A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Bergamaschi Silvia </w:t>
            </w:r>
          </w:p>
        </w:tc>
      </w:tr>
      <w:tr w:rsidR="00315BEF" w:rsidRPr="00B0619B" w14:paraId="67543A1E" w14:textId="77777777" w:rsidTr="00A4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315BEF" w:rsidRPr="00B0619B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218D0262" w:rsidR="00315BEF" w:rsidRPr="00B0619B" w:rsidRDefault="001449DC" w:rsidP="00761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01/09</w:t>
            </w:r>
            <w:r w:rsidR="00580343">
              <w:rPr>
                <w:rFonts w:ascii="Roboto" w:hAnsi="Roboto"/>
                <w:i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315BEF" w:rsidRPr="00B0619B" w:rsidRDefault="00315BEF" w:rsidP="00457A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B0619B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45BF7AC0" w:rsidR="00315BEF" w:rsidRPr="00B0619B" w:rsidRDefault="006962AD" w:rsidP="00E120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 w:rsidRPr="00B0619B">
              <w:rPr>
                <w:rFonts w:ascii="Roboto" w:hAnsi="Roboto"/>
                <w:i/>
                <w:sz w:val="21"/>
                <w:szCs w:val="21"/>
              </w:rPr>
              <w:t>0</w:t>
            </w:r>
            <w:r w:rsidR="005E470E" w:rsidRPr="00B0619B">
              <w:rPr>
                <w:rFonts w:ascii="Roboto" w:hAnsi="Roboto"/>
                <w:i/>
                <w:sz w:val="21"/>
                <w:szCs w:val="21"/>
              </w:rPr>
              <w:t>1</w:t>
            </w:r>
          </w:p>
        </w:tc>
      </w:tr>
    </w:tbl>
    <w:p w14:paraId="25468C75" w14:textId="77777777" w:rsidR="00F62D8A" w:rsidRPr="00B0619B" w:rsidRDefault="00F62D8A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675EFF01" w14:textId="77777777" w:rsidR="006B152B" w:rsidRPr="00B0619B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B0619B" w14:paraId="42B50711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B0619B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B0619B" w14:paraId="7117CA35" w14:textId="77777777" w:rsidTr="00A4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3272DE0" w14:textId="3DE778ED" w:rsidR="00C24F8A" w:rsidRPr="008C0807" w:rsidRDefault="00B0619B" w:rsidP="008F07A1">
            <w:p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Il Titolare della posizione </w:t>
            </w:r>
            <w:r w:rsidR="005160E7">
              <w:rPr>
                <w:rFonts w:ascii="Roboto" w:hAnsi="Roboto"/>
                <w:b w:val="0"/>
                <w:bCs w:val="0"/>
                <w:sz w:val="21"/>
                <w:szCs w:val="21"/>
              </w:rPr>
              <w:t>assicur</w:t>
            </w:r>
            <w:r w:rsidR="008D236B">
              <w:rPr>
                <w:rFonts w:ascii="Roboto" w:hAnsi="Roboto"/>
                <w:b w:val="0"/>
                <w:bCs w:val="0"/>
                <w:sz w:val="21"/>
                <w:szCs w:val="21"/>
              </w:rPr>
              <w:t>a</w:t>
            </w:r>
            <w:r w:rsidR="001D45D3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, il corretto</w:t>
            </w:r>
            <w:r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svolgimento </w:t>
            </w:r>
            <w:r w:rsidR="00C0517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di tutte le attività connesse</w:t>
            </w:r>
            <w:r w:rsidR="00100D9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="00C0517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a</w:t>
            </w:r>
            <w:r w:rsidR="00100D9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gli esami di stato, master, corsi</w:t>
            </w:r>
            <w:r w:rsidR="00C0517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perfezionamento e</w:t>
            </w:r>
            <w:r w:rsidR="00100D9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aggiornamento, percorsi fo</w:t>
            </w:r>
            <w:r w:rsidR="00C0517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rmativi rivolti agli insegnanti e, da ultimo alla gestione</w:t>
            </w:r>
            <w:r w:rsidR="00100D91"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della scuola di specializzazione per le professioni legali. </w:t>
            </w:r>
          </w:p>
        </w:tc>
      </w:tr>
    </w:tbl>
    <w:p w14:paraId="4269C2D2" w14:textId="77777777" w:rsidR="006B152B" w:rsidRPr="00B0619B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54"/>
      </w:tblGrid>
      <w:tr w:rsidR="00315BEF" w:rsidRPr="00B0619B" w14:paraId="7222D8A2" w14:textId="77777777" w:rsidTr="00D7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B0619B" w:rsidRDefault="00315BEF" w:rsidP="00973592">
            <w:pPr>
              <w:tabs>
                <w:tab w:val="left" w:pos="8016"/>
              </w:tabs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ORGANIGRAMMA</w:t>
            </w:r>
          </w:p>
        </w:tc>
      </w:tr>
      <w:tr w:rsidR="00CB7ACA" w:rsidRPr="00B0619B" w14:paraId="48E53FCE" w14:textId="77777777" w:rsidTr="00D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bottom"/>
          </w:tcPr>
          <w:p w14:paraId="72A76C0D" w14:textId="20E15A60" w:rsidR="00973592" w:rsidRDefault="00973592" w:rsidP="00D7746E">
            <w:pPr>
              <w:jc w:val="center"/>
            </w:pPr>
          </w:p>
          <w:p w14:paraId="5008BFB8" w14:textId="77777777" w:rsidR="00D7746E" w:rsidRDefault="00D7746E" w:rsidP="008D236B">
            <w:pPr>
              <w:rPr>
                <w:rFonts w:ascii="Roboto" w:hAnsi="Roboto"/>
                <w:b w:val="0"/>
                <w:i/>
                <w:sz w:val="21"/>
                <w:szCs w:val="21"/>
              </w:rPr>
            </w:pPr>
          </w:p>
          <w:p w14:paraId="5369BA71" w14:textId="52C751A3" w:rsidR="008D236B" w:rsidRDefault="008C0807" w:rsidP="00A44D9C">
            <w:pPr>
              <w:jc w:val="center"/>
              <w:rPr>
                <w:rFonts w:ascii="Roboto" w:hAnsi="Roboto"/>
                <w:b w:val="0"/>
                <w:i/>
                <w:sz w:val="21"/>
                <w:szCs w:val="21"/>
              </w:rPr>
            </w:pPr>
            <w:r>
              <w:rPr>
                <w:b w:val="0"/>
                <w:bCs w:val="0"/>
              </w:rPr>
              <w:object w:dxaOrig="5579" w:dyaOrig="9863" w14:anchorId="0054DD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69.75pt" o:ole="">
                  <v:imagedata r:id="rId9" o:title=""/>
                </v:shape>
                <o:OLEObject Type="Embed" ProgID="Visio.Drawing.11" ShapeID="_x0000_i1025" DrawAspect="Content" ObjectID="_1660727625" r:id="rId10"/>
              </w:object>
            </w:r>
          </w:p>
          <w:p w14:paraId="7B55181A" w14:textId="77777777" w:rsidR="00D7746E" w:rsidRDefault="00D7746E" w:rsidP="00D7746E">
            <w:pPr>
              <w:jc w:val="center"/>
              <w:rPr>
                <w:rFonts w:ascii="Roboto" w:hAnsi="Roboto"/>
                <w:b w:val="0"/>
                <w:i/>
                <w:sz w:val="21"/>
                <w:szCs w:val="21"/>
              </w:rPr>
            </w:pPr>
          </w:p>
          <w:p w14:paraId="2DB30C22" w14:textId="704DC5BA" w:rsidR="008F07A1" w:rsidRPr="00B0619B" w:rsidRDefault="008F07A1" w:rsidP="00D7746E">
            <w:pPr>
              <w:jc w:val="center"/>
              <w:rPr>
                <w:rFonts w:ascii="Roboto" w:hAnsi="Roboto"/>
                <w:b w:val="0"/>
                <w:i/>
                <w:sz w:val="21"/>
                <w:szCs w:val="21"/>
              </w:rPr>
            </w:pPr>
          </w:p>
        </w:tc>
      </w:tr>
      <w:tr w:rsidR="00CB7ACA" w:rsidRPr="00B0619B" w14:paraId="36AA0F6D" w14:textId="77777777" w:rsidTr="00D774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B0619B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B0619B">
              <w:rPr>
                <w:rFonts w:ascii="Roboto" w:hAnsi="Roboto"/>
                <w:color w:val="FFFFFF" w:themeColor="background1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973592" w:rsidRPr="00B0619B" w14:paraId="5118DD31" w14:textId="77777777" w:rsidTr="00D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79FD5529" w14:textId="77777777" w:rsidR="00A44D9C" w:rsidRDefault="00A44D9C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CDFA6B2" w14:textId="4B573439" w:rsidR="00973592" w:rsidRDefault="0097359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Il Titolare riporta direttamente </w:t>
            </w:r>
            <w:r w:rsidR="00100D91" w:rsidRPr="00B0619B">
              <w:rPr>
                <w:rFonts w:ascii="Roboto" w:hAnsi="Roboto"/>
                <w:b w:val="0"/>
                <w:sz w:val="21"/>
                <w:szCs w:val="21"/>
              </w:rPr>
              <w:t xml:space="preserve">al </w:t>
            </w:r>
            <w:r w:rsidR="001D45D3" w:rsidRPr="00B0619B">
              <w:rPr>
                <w:rFonts w:ascii="Roboto" w:hAnsi="Roboto"/>
                <w:b w:val="0"/>
                <w:sz w:val="21"/>
                <w:szCs w:val="21"/>
              </w:rPr>
              <w:t xml:space="preserve">Responsabile del Servizio </w:t>
            </w:r>
            <w:r w:rsidR="008D236B">
              <w:rPr>
                <w:rFonts w:ascii="Roboto" w:hAnsi="Roboto"/>
                <w:b w:val="0"/>
                <w:sz w:val="21"/>
                <w:szCs w:val="21"/>
              </w:rPr>
              <w:t>Post Laurea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>, dalla quale recepisce le indicazioni per l’individuazione degli indirizzi strategici e le priorità che</w:t>
            </w:r>
            <w:r w:rsidR="00B46D06" w:rsidRPr="00B0619B">
              <w:rPr>
                <w:rFonts w:ascii="Roboto" w:hAnsi="Roboto"/>
                <w:b w:val="0"/>
                <w:sz w:val="21"/>
                <w:szCs w:val="21"/>
              </w:rPr>
              <w:t xml:space="preserve"> orientano le attività del Servizio.</w:t>
            </w:r>
          </w:p>
          <w:p w14:paraId="7B70A5ED" w14:textId="71422F8F" w:rsidR="008D236B" w:rsidRDefault="008D236B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relazioni che intraprende il titolare, nell’esercizio delle proprie funzioni, sono dettagliate di seguito:</w:t>
            </w:r>
          </w:p>
          <w:p w14:paraId="60EEFC70" w14:textId="77777777" w:rsidR="008D236B" w:rsidRPr="00B0619B" w:rsidRDefault="008D236B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3243"/>
              <w:gridCol w:w="6391"/>
            </w:tblGrid>
            <w:tr w:rsidR="00B154EC" w:rsidRPr="001449DC" w14:paraId="328488C6" w14:textId="77777777" w:rsidTr="00B154EC">
              <w:trPr>
                <w:trHeight w:val="1172"/>
              </w:trPr>
              <w:tc>
                <w:tcPr>
                  <w:tcW w:w="3243" w:type="dxa"/>
                  <w:vAlign w:val="center"/>
                </w:tcPr>
                <w:p w14:paraId="4FB5511F" w14:textId="71CA0737" w:rsidR="00B154EC" w:rsidRPr="001449DC" w:rsidRDefault="00B154EC" w:rsidP="00B154EC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Oltre al servizio di appartenenza, all'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1" w:type="dxa"/>
                  <w:vAlign w:val="center"/>
                </w:tcPr>
                <w:p w14:paraId="6997DCD0" w14:textId="3975A0FB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IN PARTICOLARE </w:t>
                  </w:r>
                </w:p>
                <w:p w14:paraId="01FF1991" w14:textId="77777777" w:rsidR="00B154EC" w:rsidRPr="001449DC" w:rsidRDefault="00B154EC" w:rsidP="008248DC">
                  <w:pPr>
                    <w:jc w:val="center"/>
                    <w:rPr>
                      <w:rFonts w:ascii="Roboto" w:hAnsi="Roboto"/>
                      <w:i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5053C3" w:rsidRPr="001449DC" w14:paraId="7F3827A4" w14:textId="77777777" w:rsidTr="00B154EC">
              <w:trPr>
                <w:trHeight w:val="926"/>
              </w:trPr>
              <w:tc>
                <w:tcPr>
                  <w:tcW w:w="3243" w:type="dxa"/>
                  <w:vAlign w:val="center"/>
                </w:tcPr>
                <w:p w14:paraId="217FD725" w14:textId="689A256D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412D3ADE" w14:textId="425D8B54" w:rsidR="00B154EC" w:rsidRPr="001449DC" w:rsidRDefault="00B154EC" w:rsidP="00436B4D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Consiglio di amministrazione, Senato accademico, Direttore Generale, Consiglio di dipartimento</w:t>
                  </w:r>
                  <w:r w:rsidR="00746890" w:rsidRPr="001449DC">
                    <w:rPr>
                      <w:rFonts w:ascii="Roboto" w:hAnsi="Roboto"/>
                      <w:sz w:val="21"/>
                      <w:szCs w:val="21"/>
                    </w:rPr>
                    <w:t>, Direttore Dipartimento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5053C3" w:rsidRPr="001449DC" w14:paraId="10B2EA36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2855CC58" w14:textId="4CB670B1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AREE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601DE1E" w14:textId="5929BD7D" w:rsidR="00B154EC" w:rsidRPr="001449DC" w:rsidRDefault="000760D0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 xml:space="preserve">Area Didattica e Servizi agli Studenti, </w:t>
                  </w:r>
                  <w:r w:rsidR="00B154EC" w:rsidRPr="001449DC">
                    <w:rPr>
                      <w:rFonts w:ascii="Roboto" w:hAnsi="Roboto"/>
                      <w:sz w:val="21"/>
                      <w:szCs w:val="21"/>
                    </w:rPr>
                    <w:t>Area Risorse Umane</w:t>
                  </w:r>
                  <w:r w:rsidR="001A193D" w:rsidRPr="001449DC">
                    <w:rPr>
                      <w:rFonts w:ascii="Roboto" w:hAnsi="Roboto"/>
                      <w:sz w:val="21"/>
                      <w:szCs w:val="21"/>
                    </w:rPr>
                    <w:t>, Area Tecnica Informatica e Sicurezza</w:t>
                  </w:r>
                </w:p>
              </w:tc>
            </w:tr>
            <w:tr w:rsidR="005053C3" w:rsidRPr="001449DC" w14:paraId="1CEDCEE5" w14:textId="77777777" w:rsidTr="001449DC">
              <w:trPr>
                <w:trHeight w:val="1034"/>
              </w:trPr>
              <w:tc>
                <w:tcPr>
                  <w:tcW w:w="3243" w:type="dxa"/>
                  <w:vAlign w:val="center"/>
                </w:tcPr>
                <w:p w14:paraId="3ACFCDC5" w14:textId="77777777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4AC905BC" w14:textId="5787BCF4" w:rsidR="00B154EC" w:rsidRPr="001449DC" w:rsidRDefault="00B154EC" w:rsidP="005053C3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Servizio bilancio, Servizio programmazione didattica</w:t>
                  </w:r>
                  <w:r w:rsidR="00746890" w:rsidRPr="001449DC">
                    <w:rPr>
                      <w:rFonts w:ascii="Roboto" w:hAnsi="Roboto"/>
                      <w:sz w:val="21"/>
                      <w:szCs w:val="21"/>
                    </w:rPr>
                    <w:t xml:space="preserve">, </w:t>
                  </w:r>
                  <w:r w:rsidR="00436B4D" w:rsidRPr="001449DC">
                    <w:rPr>
                      <w:rFonts w:ascii="Roboto" w:hAnsi="Roboto"/>
                      <w:sz w:val="21"/>
                      <w:szCs w:val="21"/>
                    </w:rPr>
                    <w:t xml:space="preserve">Servizio Segreterie Studenti, </w:t>
                  </w:r>
                  <w:r w:rsidR="00746890" w:rsidRPr="001449DC">
                    <w:rPr>
                      <w:rFonts w:ascii="Roboto" w:hAnsi="Roboto"/>
                      <w:sz w:val="21"/>
                      <w:szCs w:val="21"/>
                    </w:rPr>
                    <w:t xml:space="preserve">Servizio qualità e supporto alla valutazione, Servizio Legale, </w:t>
                  </w:r>
                  <w:r w:rsidR="001A193D" w:rsidRPr="001449DC">
                    <w:rPr>
                      <w:rFonts w:ascii="Roboto" w:hAnsi="Roboto"/>
                      <w:sz w:val="21"/>
                      <w:szCs w:val="21"/>
                    </w:rPr>
                    <w:t>Servizio Comunicazione</w:t>
                  </w:r>
                  <w:r w:rsidR="005053C3" w:rsidRPr="001449DC">
                    <w:rPr>
                      <w:rFonts w:ascii="Roboto" w:hAnsi="Roboto"/>
                      <w:sz w:val="21"/>
                      <w:szCs w:val="21"/>
                    </w:rPr>
                    <w:t>, PAC area Didattica</w:t>
                  </w:r>
                </w:p>
              </w:tc>
            </w:tr>
            <w:tr w:rsidR="005053C3" w:rsidRPr="001449DC" w14:paraId="2834607D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60D20C7B" w14:textId="6806AF20" w:rsidR="008F20F8" w:rsidRPr="001449DC" w:rsidRDefault="008F20F8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535B381" w14:textId="77777777" w:rsidR="008F20F8" w:rsidRPr="001449DC" w:rsidRDefault="008F20F8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5053C3" w:rsidRPr="001449DC" w14:paraId="5D64DBAC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506314B3" w14:textId="77777777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A9A52BD" w14:textId="22913AD4" w:rsidR="00B154EC" w:rsidRPr="001449DC" w:rsidRDefault="00B154EC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 xml:space="preserve">Tutti </w:t>
                  </w:r>
                  <w:r w:rsidR="008F20F8" w:rsidRPr="001449DC">
                    <w:rPr>
                      <w:rFonts w:ascii="Roboto" w:hAnsi="Roboto"/>
                      <w:sz w:val="21"/>
                      <w:szCs w:val="21"/>
                    </w:rPr>
                    <w:t>(18)</w:t>
                  </w:r>
                  <w:r w:rsidR="001449DC" w:rsidRPr="001449DC">
                    <w:rPr>
                      <w:rFonts w:ascii="Roboto" w:hAnsi="Roboto"/>
                      <w:sz w:val="21"/>
                      <w:szCs w:val="21"/>
                    </w:rPr>
                    <w:t xml:space="preserve">, </w:t>
                  </w:r>
                  <w:r w:rsidR="005053C3" w:rsidRPr="001449DC">
                    <w:rPr>
                      <w:rFonts w:ascii="Roboto" w:hAnsi="Roboto"/>
                      <w:sz w:val="21"/>
                      <w:szCs w:val="21"/>
                    </w:rPr>
                    <w:t>Presidenze di Facoltà (2)</w:t>
                  </w:r>
                </w:p>
              </w:tc>
            </w:tr>
            <w:tr w:rsidR="005053C3" w:rsidRPr="001449DC" w14:paraId="4A01EA90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014C4C7A" w14:textId="77777777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881E383" w14:textId="25BE9BEF" w:rsidR="00B154EC" w:rsidRPr="001449DC" w:rsidRDefault="00436B4D" w:rsidP="008248DC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COR, SAISD</w:t>
                  </w:r>
                </w:p>
              </w:tc>
            </w:tr>
            <w:tr w:rsidR="005053C3" w:rsidRPr="001449DC" w14:paraId="713D26C1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6906536" w14:textId="14A05410" w:rsidR="00B154EC" w:rsidRPr="001449DC" w:rsidRDefault="00B154EC" w:rsidP="00C04B3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Personale tecnico amministrativo</w:t>
                  </w:r>
                  <w:r w:rsidR="00384946"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6BFA0275" w14:textId="4C7707C9" w:rsidR="00B154EC" w:rsidRPr="001449DC" w:rsidRDefault="00B154EC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5053C3" w:rsidRPr="001449DC" w14:paraId="2465BFB6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8250668" w14:textId="7F134B02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Linguistici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002BEFD" w14:textId="77777777" w:rsidR="00B154EC" w:rsidRPr="001449DC" w:rsidRDefault="00B154EC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5053C3" w:rsidRPr="001449DC" w14:paraId="283B34B9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5204BBAA" w14:textId="4236BBF4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17DF561" w14:textId="7FD4FD65" w:rsidR="00B154EC" w:rsidRPr="001449DC" w:rsidRDefault="008F07A1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5053C3" w:rsidRPr="001449DC" w14:paraId="6D041715" w14:textId="77777777" w:rsidTr="008F07A1">
              <w:trPr>
                <w:trHeight w:val="847"/>
              </w:trPr>
              <w:tc>
                <w:tcPr>
                  <w:tcW w:w="3243" w:type="dxa"/>
                  <w:vAlign w:val="center"/>
                </w:tcPr>
                <w:p w14:paraId="46E9AF69" w14:textId="6FFFD9B8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4AB5C62" w14:textId="5E55C62C" w:rsidR="00B154EC" w:rsidRPr="001449DC" w:rsidRDefault="001449DC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Studenti iscritti ai corsi post-laurea (master, corsi di perfezionamento e aggiornamento, scuole di specializzazione per le professioni legali, iscritti PF24; PAS, TFA; esami di stato)</w:t>
                  </w:r>
                </w:p>
              </w:tc>
            </w:tr>
            <w:tr w:rsidR="005053C3" w:rsidRPr="001449DC" w14:paraId="58955573" w14:textId="77777777" w:rsidTr="00B154EC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3C7EAB05" w14:textId="593ACAA8" w:rsidR="00B154EC" w:rsidRPr="001449DC" w:rsidRDefault="00B154E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BD07E98" w14:textId="01D77985" w:rsidR="00B154EC" w:rsidRPr="001449DC" w:rsidRDefault="00436B4D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Comitato di gestione PF24</w:t>
                  </w:r>
                </w:p>
              </w:tc>
            </w:tr>
          </w:tbl>
          <w:p w14:paraId="1FE98470" w14:textId="77777777" w:rsidR="00737DE2" w:rsidRPr="001449DC" w:rsidRDefault="00737DE2" w:rsidP="00737DE2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54"/>
              <w:gridCol w:w="6374"/>
            </w:tblGrid>
            <w:tr w:rsidR="008D236B" w:rsidRPr="001449DC" w14:paraId="66A14316" w14:textId="77777777" w:rsidTr="00A44D9C">
              <w:trPr>
                <w:trHeight w:val="1272"/>
              </w:trPr>
              <w:tc>
                <w:tcPr>
                  <w:tcW w:w="3256" w:type="dxa"/>
                  <w:vAlign w:val="center"/>
                </w:tcPr>
                <w:p w14:paraId="5A5258D1" w14:textId="77777777" w:rsidR="008D236B" w:rsidRPr="001449DC" w:rsidRDefault="008D236B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  <w:r w:rsidRPr="001449DC">
                    <w:rPr>
                      <w:rFonts w:ascii="Roboto" w:hAnsi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1449DC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8" w:type="dxa"/>
                  <w:vAlign w:val="center"/>
                </w:tcPr>
                <w:p w14:paraId="39C1F325" w14:textId="795011F3" w:rsidR="00655208" w:rsidRPr="001449DC" w:rsidRDefault="00655208" w:rsidP="00655208">
                  <w:pPr>
                    <w:jc w:val="both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Associazioni di categoria/Imprese/Professionisti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,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CINECA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,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MUR</w:t>
                  </w:r>
                </w:p>
                <w:p w14:paraId="2426268A" w14:textId="7E5D27FE" w:rsidR="008D236B" w:rsidRPr="001449DC" w:rsidRDefault="00655208" w:rsidP="005053C3">
                  <w:pPr>
                    <w:jc w:val="both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Comitati Regionali di coordinamento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,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Enti e aziende del territorio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,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Ordini professionali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,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Altri Atenei</w:t>
                  </w:r>
                  <w:r w:rsidRPr="001449DC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, </w:t>
                  </w:r>
                  <w:r w:rsidRPr="001449DC">
                    <w:rPr>
                      <w:rFonts w:ascii="Roboto" w:hAnsi="Roboto"/>
                      <w:sz w:val="21"/>
                      <w:szCs w:val="21"/>
                    </w:rPr>
                    <w:t>Regione Lombardia</w:t>
                  </w:r>
                  <w:r w:rsidR="000760D0" w:rsidRPr="001449DC">
                    <w:rPr>
                      <w:rFonts w:ascii="Roboto" w:hAnsi="Roboto"/>
                      <w:sz w:val="21"/>
                      <w:szCs w:val="21"/>
                    </w:rPr>
                    <w:t>, INPS Almalaurea</w:t>
                  </w:r>
                </w:p>
              </w:tc>
            </w:tr>
          </w:tbl>
          <w:p w14:paraId="4651F460" w14:textId="568C05C4" w:rsidR="00737DE2" w:rsidRPr="008D236B" w:rsidRDefault="00737DE2" w:rsidP="008D236B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4B4FE2CA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4BF6C3A9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54BD1431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74BC87EB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p w14:paraId="52BC4582" w14:textId="77777777" w:rsidR="00A44D9C" w:rsidRDefault="00A44D9C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B0619B" w:rsidRPr="00973592" w14:paraId="6B2B72E8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E33FADB" w14:textId="77777777" w:rsidR="00B0619B" w:rsidRPr="006E3F7F" w:rsidRDefault="00B0619B" w:rsidP="00316BFE">
            <w:pPr>
              <w:jc w:val="both"/>
              <w:rPr>
                <w:rFonts w:ascii="Roboto" w:hAnsi="Roboto"/>
                <w:sz w:val="24"/>
              </w:rPr>
            </w:pPr>
            <w:r w:rsidRPr="006E3F7F">
              <w:rPr>
                <w:rFonts w:ascii="Roboto" w:hAnsi="Roboto"/>
                <w:sz w:val="24"/>
              </w:rPr>
              <w:t>PROCESSI</w:t>
            </w:r>
          </w:p>
        </w:tc>
      </w:tr>
      <w:tr w:rsidR="00B0619B" w:rsidRPr="00973592" w14:paraId="6E16D12E" w14:textId="77777777" w:rsidTr="008D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E030CA8" w14:textId="77777777" w:rsidR="00A44D9C" w:rsidRDefault="00A44D9C" w:rsidP="00A44D9C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64366E59" w14:textId="3BBA621E" w:rsidR="00A44D9C" w:rsidRPr="00682EBE" w:rsidRDefault="00B0619B" w:rsidP="00A44D9C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160E7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Facendo riferimento alla mappatura </w:t>
            </w:r>
            <w:r w:rsidR="008D236B" w:rsidRPr="005160E7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dei processi </w:t>
            </w:r>
            <w:r w:rsidR="008D236B">
              <w:rPr>
                <w:rFonts w:ascii="Roboto" w:hAnsi="Roboto"/>
                <w:b w:val="0"/>
                <w:bCs w:val="0"/>
                <w:sz w:val="21"/>
                <w:szCs w:val="21"/>
              </w:rPr>
              <w:t>di A</w:t>
            </w:r>
            <w:r w:rsidR="00A44D9C">
              <w:rPr>
                <w:rFonts w:ascii="Roboto" w:hAnsi="Roboto"/>
                <w:b w:val="0"/>
                <w:bCs w:val="0"/>
                <w:sz w:val="21"/>
                <w:szCs w:val="21"/>
              </w:rPr>
              <w:t>teneo, l’</w:t>
            </w:r>
            <w:r w:rsidRPr="005160E7">
              <w:rPr>
                <w:rFonts w:ascii="Roboto" w:hAnsi="Roboto"/>
                <w:b w:val="0"/>
                <w:bCs w:val="0"/>
                <w:sz w:val="21"/>
                <w:szCs w:val="21"/>
              </w:rPr>
              <w:t>Unità Orga</w:t>
            </w:r>
            <w:r w:rsidR="00A44D9C">
              <w:rPr>
                <w:rFonts w:ascii="Roboto" w:hAnsi="Roboto"/>
                <w:b w:val="0"/>
                <w:bCs w:val="0"/>
                <w:sz w:val="21"/>
                <w:szCs w:val="21"/>
              </w:rPr>
              <w:t>nizzativa Complessa agisce nei seguenti processi e relativi sotto processi</w:t>
            </w:r>
            <w:r w:rsidR="008F20F8">
              <w:rPr>
                <w:rFonts w:ascii="Roboto" w:hAnsi="Roboto"/>
                <w:b w:val="0"/>
                <w:bCs w:val="0"/>
                <w:sz w:val="21"/>
                <w:szCs w:val="21"/>
              </w:rPr>
              <w:t>, per i</w:t>
            </w:r>
            <w:r w:rsidR="00A44D9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macro processi di appartenenza:</w:t>
            </w:r>
          </w:p>
          <w:p w14:paraId="412D305B" w14:textId="206F573B" w:rsidR="00A44D9C" w:rsidRDefault="00A44D9C" w:rsidP="00316BFE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E92865" w14:paraId="0AAE490F" w14:textId="77777777" w:rsidTr="00E92865">
              <w:trPr>
                <w:trHeight w:val="432"/>
              </w:trPr>
              <w:tc>
                <w:tcPr>
                  <w:tcW w:w="3219" w:type="dxa"/>
                  <w:vAlign w:val="center"/>
                </w:tcPr>
                <w:p w14:paraId="37163408" w14:textId="7FF32084" w:rsidR="00E92865" w:rsidRDefault="00E92865" w:rsidP="00A44D9C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219" w:type="dxa"/>
                  <w:vAlign w:val="center"/>
                </w:tcPr>
                <w:p w14:paraId="69D6EBCC" w14:textId="2D3358CC" w:rsidR="00E92865" w:rsidRPr="005160E7" w:rsidRDefault="00E92865" w:rsidP="00A44D9C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vAlign w:val="center"/>
                </w:tcPr>
                <w:p w14:paraId="7520E997" w14:textId="25E252B8" w:rsidR="00E92865" w:rsidRPr="00A44D9C" w:rsidRDefault="00E92865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A44D9C" w14:paraId="2AD5CBFC" w14:textId="77777777" w:rsidTr="00A44D9C">
              <w:trPr>
                <w:trHeight w:val="1219"/>
              </w:trPr>
              <w:tc>
                <w:tcPr>
                  <w:tcW w:w="3219" w:type="dxa"/>
                  <w:vMerge w:val="restart"/>
                  <w:vAlign w:val="center"/>
                </w:tcPr>
                <w:p w14:paraId="65DFF3E7" w14:textId="2CC71310" w:rsidR="00A44D9C" w:rsidRDefault="00A44D9C" w:rsidP="00A44D9C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3</w:t>
                  </w:r>
                  <w:r w:rsidR="007976AC">
                    <w:rPr>
                      <w:rFonts w:ascii="Roboto" w:hAnsi="Roboto"/>
                      <w:sz w:val="21"/>
                      <w:szCs w:val="21"/>
                    </w:rPr>
                    <w:t>.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 xml:space="preserve"> S</w:t>
                  </w:r>
                  <w:r w:rsidRPr="005160E7">
                    <w:rPr>
                      <w:rFonts w:ascii="Roboto" w:hAnsi="Roboto"/>
                      <w:sz w:val="21"/>
                      <w:szCs w:val="21"/>
                    </w:rPr>
                    <w:t>upporto al post laurea</w:t>
                  </w: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5B9CCD4B" w14:textId="73897A48" w:rsidR="00A44D9C" w:rsidRDefault="00A44D9C" w:rsidP="00A44D9C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5160E7">
                    <w:rPr>
                      <w:rFonts w:ascii="Roboto" w:hAnsi="Roboto"/>
                      <w:sz w:val="21"/>
                      <w:szCs w:val="21"/>
                    </w:rPr>
                    <w:t>Supporto all'offerta formativa e alla didattica per master di I° e II° livello, corsi di perfezionamento e aggiornamento</w:t>
                  </w:r>
                </w:p>
              </w:tc>
              <w:tc>
                <w:tcPr>
                  <w:tcW w:w="3220" w:type="dxa"/>
                  <w:vAlign w:val="center"/>
                </w:tcPr>
                <w:p w14:paraId="297C9110" w14:textId="33CCA90E" w:rsidR="00A44D9C" w:rsidRPr="00A44D9C" w:rsidRDefault="00A44D9C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Istituzione nuovi master o corsi/riattivazione master o corsi di perfezionamento o aggiornamento</w:t>
                  </w:r>
                </w:p>
              </w:tc>
            </w:tr>
            <w:tr w:rsidR="00A44D9C" w14:paraId="71A2E727" w14:textId="77777777" w:rsidTr="00A44D9C">
              <w:trPr>
                <w:trHeight w:val="765"/>
              </w:trPr>
              <w:tc>
                <w:tcPr>
                  <w:tcW w:w="3219" w:type="dxa"/>
                  <w:vMerge/>
                </w:tcPr>
                <w:p w14:paraId="66FF4CB9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</w:tcPr>
                <w:p w14:paraId="6B2F4EAA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10E9BA75" w14:textId="4EE47A80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R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edazione e gestione del concorso di ammissione</w:t>
                  </w:r>
                </w:p>
              </w:tc>
            </w:tr>
            <w:tr w:rsidR="00A44D9C" w14:paraId="3BA5F561" w14:textId="77777777" w:rsidTr="00A44D9C">
              <w:trPr>
                <w:trHeight w:val="532"/>
              </w:trPr>
              <w:tc>
                <w:tcPr>
                  <w:tcW w:w="3219" w:type="dxa"/>
                  <w:vMerge/>
                </w:tcPr>
                <w:p w14:paraId="118ABC68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</w:tcPr>
                <w:p w14:paraId="126A915D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1D575D60" w14:textId="5F2B6D34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estione immatricolazioni</w:t>
                  </w:r>
                </w:p>
              </w:tc>
            </w:tr>
            <w:tr w:rsidR="00A44D9C" w14:paraId="349433A9" w14:textId="77777777" w:rsidTr="00A44D9C">
              <w:trPr>
                <w:trHeight w:val="563"/>
              </w:trPr>
              <w:tc>
                <w:tcPr>
                  <w:tcW w:w="3219" w:type="dxa"/>
                  <w:vMerge/>
                </w:tcPr>
                <w:p w14:paraId="68C36B58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</w:tcPr>
                <w:p w14:paraId="2BF9F865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2FBB03F9" w14:textId="0919F584" w:rsidR="00A44D9C" w:rsidRPr="00A44D9C" w:rsidRDefault="00A44D9C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Gestione carriera studenti</w:t>
                  </w:r>
                </w:p>
              </w:tc>
            </w:tr>
            <w:tr w:rsidR="00A44D9C" w14:paraId="6CCA1496" w14:textId="77777777" w:rsidTr="00A44D9C">
              <w:trPr>
                <w:trHeight w:val="723"/>
              </w:trPr>
              <w:tc>
                <w:tcPr>
                  <w:tcW w:w="3219" w:type="dxa"/>
                  <w:vMerge/>
                </w:tcPr>
                <w:p w14:paraId="348EA9D2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</w:tcPr>
                <w:p w14:paraId="6015A572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3978DD2F" w14:textId="1F91A996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T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irocinio curriculare per i corsi di Master</w:t>
                  </w:r>
                </w:p>
              </w:tc>
            </w:tr>
            <w:tr w:rsidR="00A44D9C" w14:paraId="522C3DDD" w14:textId="77777777" w:rsidTr="00A44D9C">
              <w:trPr>
                <w:trHeight w:val="489"/>
              </w:trPr>
              <w:tc>
                <w:tcPr>
                  <w:tcW w:w="3219" w:type="dxa"/>
                  <w:vMerge/>
                </w:tcPr>
                <w:p w14:paraId="6BCAC100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</w:tcPr>
                <w:p w14:paraId="5C5B1C3A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2E56C765" w14:textId="1EC64C59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C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ertificazioni e conferme titoli</w:t>
                  </w:r>
                </w:p>
              </w:tc>
            </w:tr>
            <w:tr w:rsidR="00A44D9C" w14:paraId="5531B146" w14:textId="77777777" w:rsidTr="00A44D9C">
              <w:trPr>
                <w:trHeight w:val="508"/>
              </w:trPr>
              <w:tc>
                <w:tcPr>
                  <w:tcW w:w="3219" w:type="dxa"/>
                  <w:vMerge/>
                </w:tcPr>
                <w:p w14:paraId="00F2DBF9" w14:textId="77777777" w:rsidR="00A44D9C" w:rsidRPr="00A44D9C" w:rsidRDefault="00A44D9C" w:rsidP="00316BFE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</w:tcPr>
                <w:p w14:paraId="7FED7F99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55450DDD" w14:textId="1673F47A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estione borse / esoneri</w:t>
                  </w:r>
                </w:p>
              </w:tc>
            </w:tr>
            <w:tr w:rsidR="00A44D9C" w14:paraId="796FA61D" w14:textId="77777777" w:rsidTr="008F20F8">
              <w:trPr>
                <w:trHeight w:val="1106"/>
              </w:trPr>
              <w:tc>
                <w:tcPr>
                  <w:tcW w:w="3219" w:type="dxa"/>
                  <w:vMerge/>
                </w:tcPr>
                <w:p w14:paraId="6D6E586E" w14:textId="191F01A1" w:rsidR="00A44D9C" w:rsidRPr="00A44D9C" w:rsidRDefault="00A44D9C" w:rsidP="00316BFE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3D435F55" w14:textId="318247A3" w:rsidR="00A44D9C" w:rsidRPr="00A44D9C" w:rsidRDefault="00A44D9C" w:rsidP="008F20F8">
                  <w:pPr>
                    <w:pStyle w:val="Default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Supporto all'offerta formativa e alla didattica di altri percorsi formativi (alternanza scuola lavoro, PF24; corsi di lingue, esami di stato, scuola di specializzazione professioni legali</w:t>
                  </w: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</w:t>
                  </w:r>
                  <w:r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 scuole di specializzazione non mediche)</w:t>
                  </w:r>
                </w:p>
              </w:tc>
              <w:tc>
                <w:tcPr>
                  <w:tcW w:w="3220" w:type="dxa"/>
                  <w:vAlign w:val="center"/>
                </w:tcPr>
                <w:p w14:paraId="5CAD24F5" w14:textId="56252F0F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D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efinizione offerta formativa e didattica corsi di formazione insegnanti (PF24)</w:t>
                  </w:r>
                </w:p>
              </w:tc>
            </w:tr>
            <w:tr w:rsidR="00A44D9C" w14:paraId="0C6819CD" w14:textId="77777777" w:rsidTr="00A44D9C">
              <w:trPr>
                <w:trHeight w:val="410"/>
              </w:trPr>
              <w:tc>
                <w:tcPr>
                  <w:tcW w:w="3219" w:type="dxa"/>
                  <w:vMerge/>
                </w:tcPr>
                <w:p w14:paraId="55C18234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7BACF295" w14:textId="0005B888" w:rsidR="00A44D9C" w:rsidRPr="00A44D9C" w:rsidRDefault="00A44D9C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34E33B56" w14:textId="546B6D59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estione esami di stato</w:t>
                  </w:r>
                </w:p>
              </w:tc>
            </w:tr>
            <w:tr w:rsidR="00A44D9C" w14:paraId="60A574E4" w14:textId="77777777" w:rsidTr="00A44D9C">
              <w:trPr>
                <w:trHeight w:val="899"/>
              </w:trPr>
              <w:tc>
                <w:tcPr>
                  <w:tcW w:w="3219" w:type="dxa"/>
                  <w:vMerge/>
                </w:tcPr>
                <w:p w14:paraId="5EEF78CE" w14:textId="77777777" w:rsidR="00A44D9C" w:rsidRDefault="00A44D9C" w:rsidP="00316BFE">
                  <w:pPr>
                    <w:pStyle w:val="Default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23FA6B47" w14:textId="77777777" w:rsidR="00A44D9C" w:rsidRPr="00A44D9C" w:rsidRDefault="00A44D9C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58F2409C" w14:textId="433D5B00" w:rsidR="00A44D9C" w:rsidRPr="00A44D9C" w:rsidRDefault="00580343" w:rsidP="00A44D9C">
                  <w:pPr>
                    <w:pStyle w:val="Default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G</w:t>
                  </w:r>
                  <w:r w:rsidR="00A44D9C" w:rsidRPr="00A44D9C">
                    <w:rPr>
                      <w:rFonts w:ascii="Roboto" w:hAnsi="Roboto"/>
                      <w:bCs/>
                      <w:sz w:val="21"/>
                      <w:szCs w:val="21"/>
                    </w:rPr>
                    <w:t>estione scuole di specializzazione legali</w:t>
                  </w:r>
                </w:p>
              </w:tc>
            </w:tr>
          </w:tbl>
          <w:p w14:paraId="7D10CA77" w14:textId="77777777" w:rsidR="005160E7" w:rsidRPr="005160E7" w:rsidRDefault="005160E7" w:rsidP="00316BFE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3D548248" w14:textId="6A722EE6" w:rsidR="00D7746E" w:rsidRPr="00B72830" w:rsidRDefault="00D7746E" w:rsidP="00A44D9C">
            <w:pPr>
              <w:pStyle w:val="Default"/>
              <w:ind w:left="720"/>
              <w:rPr>
                <w:rFonts w:ascii="Tw Cen MT" w:hAnsi="Tw Cen MT"/>
                <w:b w:val="0"/>
                <w:bCs w:val="0"/>
              </w:rPr>
            </w:pPr>
          </w:p>
        </w:tc>
      </w:tr>
    </w:tbl>
    <w:p w14:paraId="1448F83F" w14:textId="7852F7E8" w:rsidR="00D7746E" w:rsidRDefault="00D7746E" w:rsidP="006B152B">
      <w:pPr>
        <w:spacing w:after="0"/>
        <w:jc w:val="both"/>
        <w:rPr>
          <w:rFonts w:ascii="Tw Cen MT" w:hAnsi="Tw Cen MT"/>
        </w:rPr>
      </w:pPr>
    </w:p>
    <w:p w14:paraId="21FD6569" w14:textId="112836CD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4ECB1F27" w14:textId="6176FC59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2CBBD2BA" w14:textId="3C8FEEBB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78C64882" w14:textId="69D8957D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34EBDCC3" w14:textId="57810472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0B9480EE" w14:textId="5B22D312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6208449C" w14:textId="723D042A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29D5A3E3" w14:textId="03FD1336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1ED6A6A2" w14:textId="2BC3482E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7DB4D071" w14:textId="1CAD870C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4822A4E9" w14:textId="741D5868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24D57EDA" w14:textId="2D70286B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42CB65B1" w14:textId="10090275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44AFFD19" w14:textId="2E8D8392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05FD4991" w14:textId="60FBE4C3" w:rsidR="008F20F8" w:rsidRDefault="008F20F8" w:rsidP="006B152B">
      <w:pPr>
        <w:spacing w:after="0"/>
        <w:jc w:val="both"/>
        <w:rPr>
          <w:rFonts w:ascii="Tw Cen MT" w:hAnsi="Tw Cen MT"/>
        </w:rPr>
      </w:pPr>
    </w:p>
    <w:p w14:paraId="54F84C6E" w14:textId="5498FBB1" w:rsidR="008F20F8" w:rsidRDefault="008F20F8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315BEF" w:rsidRPr="008E055B" w14:paraId="63FD54DA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6E3F7F" w:rsidRDefault="00315BEF" w:rsidP="00457A6E">
            <w:pPr>
              <w:jc w:val="both"/>
              <w:rPr>
                <w:rFonts w:ascii="Roboto" w:hAnsi="Roboto"/>
              </w:rPr>
            </w:pPr>
            <w:r w:rsidRPr="006E3F7F">
              <w:rPr>
                <w:rFonts w:ascii="Roboto" w:hAnsi="Roboto"/>
              </w:rPr>
              <w:t>ATTIVITA’ PRINCIPALI</w:t>
            </w:r>
          </w:p>
        </w:tc>
      </w:tr>
      <w:tr w:rsidR="00315BEF" w:rsidRPr="008E055B" w14:paraId="418BE277" w14:textId="77777777" w:rsidTr="000E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2E5F24A6" w14:textId="77777777" w:rsidR="00A44D9C" w:rsidRDefault="00A44D9C" w:rsidP="00A44D9C">
            <w:pPr>
              <w:pStyle w:val="Paragrafoelenco"/>
              <w:spacing w:line="276" w:lineRule="auto"/>
              <w:ind w:left="709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245FCA64" w14:textId="77777777" w:rsidR="001449DC" w:rsidRPr="001449DC" w:rsidRDefault="008D236B" w:rsidP="00A44D9C">
            <w:pPr>
              <w:pStyle w:val="Paragrafoelenco"/>
              <w:numPr>
                <w:ilvl w:val="0"/>
                <w:numId w:val="32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>Coordina e gestisce</w:t>
            </w:r>
            <w:r w:rsidR="00D32010" w:rsidRPr="00A44D9C">
              <w:rPr>
                <w:rFonts w:ascii="Roboto" w:hAnsi="Roboto"/>
                <w:b w:val="0"/>
                <w:sz w:val="21"/>
                <w:szCs w:val="21"/>
              </w:rPr>
              <w:t xml:space="preserve"> le attività per la 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>gestione delle iscrizioni agli esami di abilitazione all'esercizio della professione per</w:t>
            </w:r>
            <w:r w:rsidR="00580343">
              <w:rPr>
                <w:rFonts w:ascii="Roboto" w:hAnsi="Roboto"/>
                <w:b w:val="0"/>
                <w:sz w:val="21"/>
                <w:szCs w:val="21"/>
              </w:rPr>
              <w:t xml:space="preserve"> laureati interni ed esterni e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E216DE" w:rsidRPr="00A44D9C">
              <w:rPr>
                <w:rFonts w:ascii="Roboto" w:hAnsi="Roboto"/>
                <w:b w:val="0"/>
                <w:sz w:val="21"/>
                <w:szCs w:val="21"/>
              </w:rPr>
              <w:t xml:space="preserve">svolge tutte le attività conseguenti per il rilascio delle 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>relative certificazioni</w:t>
            </w:r>
            <w:r w:rsidR="00E216DE" w:rsidRPr="00A44D9C">
              <w:rPr>
                <w:rFonts w:ascii="Roboto" w:hAnsi="Roboto"/>
                <w:b w:val="0"/>
                <w:sz w:val="21"/>
                <w:szCs w:val="21"/>
              </w:rPr>
              <w:t xml:space="preserve">. </w:t>
            </w:r>
          </w:p>
          <w:p w14:paraId="41BBC981" w14:textId="5E7AB432" w:rsidR="00E216DE" w:rsidRPr="00A44D9C" w:rsidRDefault="00E216DE" w:rsidP="001449DC">
            <w:pPr>
              <w:pStyle w:val="Paragrafoelenco"/>
              <w:spacing w:line="276" w:lineRule="auto"/>
              <w:ind w:left="709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>Nello specifico, le attività previste sono:</w:t>
            </w:r>
          </w:p>
          <w:p w14:paraId="2DB17802" w14:textId="34BAA15D" w:rsidR="00E216DE" w:rsidRPr="00A44D9C" w:rsidRDefault="003B6D7B" w:rsidP="00A44D9C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A44D9C">
              <w:rPr>
                <w:rFonts w:ascii="Roboto" w:hAnsi="Roboto"/>
                <w:sz w:val="21"/>
                <w:szCs w:val="21"/>
              </w:rPr>
              <w:t xml:space="preserve"> 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nomina delle commissioni e dei tutori valutatori, </w:t>
            </w:r>
          </w:p>
          <w:p w14:paraId="6B5799AF" w14:textId="498CBAB9" w:rsidR="00E216DE" w:rsidRPr="00A44D9C" w:rsidRDefault="00E216DE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451460" w:rsidRPr="00A44D9C">
              <w:rPr>
                <w:rFonts w:ascii="Roboto" w:hAnsi="Roboto"/>
                <w:b w:val="0"/>
                <w:sz w:val="21"/>
                <w:szCs w:val="21"/>
              </w:rPr>
              <w:t xml:space="preserve">predisposizione 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>e pubblicazione bandi</w:t>
            </w:r>
            <w:r w:rsidR="00D31AE4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0B95B5DA" w14:textId="50FBD68D" w:rsidR="003B6D7B" w:rsidRPr="00A44D9C" w:rsidRDefault="00E216DE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after="160"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 g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estione 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>delle procedure concorsuali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43652A8E" w14:textId="6D34A1A7" w:rsidR="00E216DE" w:rsidRPr="00A44D9C" w:rsidRDefault="008D236B" w:rsidP="00A44D9C">
            <w:pPr>
              <w:pStyle w:val="Paragrafoelenco"/>
              <w:numPr>
                <w:ilvl w:val="0"/>
                <w:numId w:val="32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>Coordina e supervisiona</w:t>
            </w:r>
            <w:r w:rsidR="00D32010" w:rsidRPr="00A44D9C">
              <w:rPr>
                <w:rFonts w:ascii="Roboto" w:hAnsi="Roboto"/>
                <w:b w:val="0"/>
                <w:sz w:val="21"/>
                <w:szCs w:val="21"/>
              </w:rPr>
              <w:t xml:space="preserve"> le attività necessarie alla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 gestione di master e corsi di perfezionamento, aggiornamento e formazione permanente, con particolare riferimento</w:t>
            </w:r>
            <w:r w:rsidR="00451460" w:rsidRPr="00A44D9C">
              <w:rPr>
                <w:rFonts w:ascii="Roboto" w:hAnsi="Roboto"/>
                <w:b w:val="0"/>
                <w:sz w:val="21"/>
                <w:szCs w:val="21"/>
              </w:rPr>
              <w:t xml:space="preserve"> a</w:t>
            </w:r>
            <w:r w:rsidR="00E216DE" w:rsidRPr="00A44D9C">
              <w:rPr>
                <w:rFonts w:ascii="Roboto" w:hAnsi="Roboto"/>
                <w:b w:val="0"/>
                <w:sz w:val="21"/>
                <w:szCs w:val="21"/>
              </w:rPr>
              <w:t>:</w:t>
            </w:r>
          </w:p>
          <w:p w14:paraId="535FC736" w14:textId="1981DAE4" w:rsidR="00451460" w:rsidRPr="00A44D9C" w:rsidRDefault="003B6D7B" w:rsidP="00A44D9C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1134" w:hanging="141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definizione delle proposte di attivazione, </w:t>
            </w:r>
          </w:p>
          <w:p w14:paraId="33D1B857" w14:textId="058F83B0" w:rsidR="00451460" w:rsidRPr="00A44D9C" w:rsidRDefault="003B6D7B" w:rsidP="00A44D9C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1134" w:hanging="141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>raccolta e predisposizione della relativa documentazione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0CA066F7" w14:textId="551DA3D0" w:rsidR="00451460" w:rsidRPr="00A44D9C" w:rsidRDefault="00451460" w:rsidP="00A44D9C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1134" w:hanging="141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predisposizione e 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>pubblicazione bandi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7BE0689A" w14:textId="59ACDC76" w:rsidR="00451460" w:rsidRPr="00A44D9C" w:rsidRDefault="003B6D7B" w:rsidP="00A44D9C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1134" w:hanging="141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>gestione delle carriere studenti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1A78FF4E" w14:textId="52519537" w:rsidR="00451460" w:rsidRPr="00A44D9C" w:rsidRDefault="00451460" w:rsidP="00A44D9C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1134" w:hanging="141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>coordinamento e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d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 espletamento procedure previste per l’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ammissione all'esame finale, registrazione 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degli 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>esiti e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d 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emissione 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>dell’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attestato finale 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>per il conseguimento del titolo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 xml:space="preserve">, </w:t>
            </w:r>
          </w:p>
          <w:p w14:paraId="7AAB2C57" w14:textId="57928BC8" w:rsidR="00436B4D" w:rsidRPr="001449DC" w:rsidRDefault="005053C3" w:rsidP="00D8212A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1134" w:hanging="141"/>
              <w:jc w:val="both"/>
              <w:rPr>
                <w:rFonts w:ascii="Roboto" w:hAnsi="Roboto"/>
                <w:sz w:val="21"/>
                <w:szCs w:val="21"/>
              </w:rPr>
            </w:pPr>
            <w:r w:rsidRPr="001449DC">
              <w:rPr>
                <w:rFonts w:ascii="Roboto" w:hAnsi="Roboto"/>
                <w:b w:val="0"/>
                <w:sz w:val="21"/>
                <w:szCs w:val="21"/>
              </w:rPr>
              <w:t>support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o</w:t>
            </w:r>
            <w:r w:rsidRPr="001449DC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Pr="001449DC">
              <w:rPr>
                <w:rFonts w:ascii="Roboto" w:hAnsi="Roboto"/>
                <w:b w:val="0"/>
                <w:sz w:val="21"/>
                <w:szCs w:val="21"/>
              </w:rPr>
              <w:t xml:space="preserve">le Segreterie Organizzative nella </w:t>
            </w:r>
            <w:r w:rsidR="00436B4D" w:rsidRPr="001449DC">
              <w:rPr>
                <w:rFonts w:ascii="Roboto" w:hAnsi="Roboto"/>
                <w:b w:val="0"/>
                <w:sz w:val="21"/>
                <w:szCs w:val="21"/>
              </w:rPr>
              <w:t>gestione dei tirocini curriculari;</w:t>
            </w:r>
          </w:p>
          <w:p w14:paraId="0170D6AB" w14:textId="1199CD49" w:rsidR="003B6D7B" w:rsidRPr="00451460" w:rsidRDefault="00451460" w:rsidP="00A44D9C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1134" w:hanging="141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A44D9C">
              <w:rPr>
                <w:rFonts w:ascii="Roboto" w:hAnsi="Roboto"/>
                <w:b w:val="0"/>
                <w:sz w:val="21"/>
                <w:szCs w:val="21"/>
              </w:rPr>
              <w:t>cura e coordina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mento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del</w:t>
            </w:r>
            <w:r w:rsidRPr="00A44D9C">
              <w:rPr>
                <w:rFonts w:ascii="Roboto" w:hAnsi="Roboto"/>
                <w:b w:val="0"/>
                <w:sz w:val="21"/>
                <w:szCs w:val="21"/>
              </w:rPr>
              <w:t xml:space="preserve">le attività relative a </w:t>
            </w:r>
            <w:r w:rsidR="003B6D7B" w:rsidRPr="00A44D9C">
              <w:rPr>
                <w:rFonts w:ascii="Roboto" w:hAnsi="Roboto"/>
                <w:b w:val="0"/>
                <w:sz w:val="21"/>
                <w:szCs w:val="21"/>
              </w:rPr>
              <w:t>rimborsi</w:t>
            </w:r>
            <w:r w:rsidR="003B6D7B" w:rsidRPr="00451460">
              <w:rPr>
                <w:rFonts w:ascii="Roboto" w:hAnsi="Roboto"/>
                <w:b w:val="0"/>
                <w:sz w:val="21"/>
                <w:szCs w:val="21"/>
              </w:rPr>
              <w:t xml:space="preserve"> tasse e contributi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.</w:t>
            </w:r>
            <w:r w:rsidR="003B6D7B" w:rsidRPr="00451460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49BA51F2" w14:textId="57E61E0B" w:rsidR="00E216DE" w:rsidRDefault="008D236B" w:rsidP="00A44D9C">
            <w:pPr>
              <w:pStyle w:val="Paragrafoelenco"/>
              <w:numPr>
                <w:ilvl w:val="0"/>
                <w:numId w:val="32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Coordina e supervisiona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la gestione della Scuola di Specializzazione per le Profess</w:t>
            </w:r>
            <w:r w:rsidR="00D32010" w:rsidRPr="00B0619B">
              <w:rPr>
                <w:rFonts w:ascii="Roboto" w:hAnsi="Roboto"/>
                <w:b w:val="0"/>
                <w:sz w:val="21"/>
                <w:szCs w:val="21"/>
              </w:rPr>
              <w:t>ioni Legali,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in particolare</w:t>
            </w:r>
            <w:r w:rsidR="00A44D9C">
              <w:rPr>
                <w:rFonts w:ascii="Roboto" w:hAnsi="Roboto"/>
                <w:b w:val="0"/>
                <w:sz w:val="21"/>
                <w:szCs w:val="21"/>
              </w:rPr>
              <w:t>: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5850B02A" w14:textId="1D909DA8" w:rsidR="00E216DE" w:rsidRDefault="003B6D7B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>nomina e</w:t>
            </w:r>
            <w:r w:rsidR="00E216DE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>support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o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la commissione, </w:t>
            </w:r>
          </w:p>
          <w:p w14:paraId="1387E95C" w14:textId="00BE3651" w:rsidR="00E216DE" w:rsidRDefault="003B6D7B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>predispo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sizione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 e pubblica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zione</w:t>
            </w:r>
            <w:r w:rsidR="00E216DE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de</w:t>
            </w:r>
            <w:r w:rsidR="00E216DE">
              <w:rPr>
                <w:rFonts w:ascii="Roboto" w:hAnsi="Roboto"/>
                <w:b w:val="0"/>
                <w:sz w:val="21"/>
                <w:szCs w:val="21"/>
              </w:rPr>
              <w:t>l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 bando</w:t>
            </w:r>
            <w:r w:rsidR="00E216DE">
              <w:rPr>
                <w:rFonts w:ascii="Roboto" w:hAnsi="Roboto"/>
                <w:b w:val="0"/>
                <w:sz w:val="21"/>
                <w:szCs w:val="21"/>
              </w:rPr>
              <w:t xml:space="preserve"> di selezione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25027E3C" w14:textId="30E7DC0E" w:rsidR="00E216DE" w:rsidRDefault="00E216DE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gesti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one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 xml:space="preserve">di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tutte le attività connesse allo svolgimento della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prova di ammissione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7F6E1447" w14:textId="6341F2E4" w:rsidR="00E216DE" w:rsidRDefault="008F20F8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gestione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E216DE">
              <w:rPr>
                <w:rFonts w:ascii="Roboto" w:hAnsi="Roboto"/>
                <w:b w:val="0"/>
                <w:sz w:val="21"/>
                <w:szCs w:val="21"/>
              </w:rPr>
              <w:t xml:space="preserve">delle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carriere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0079D090" w14:textId="09726EFF" w:rsidR="00E216DE" w:rsidRDefault="00E216DE" w:rsidP="00A44D9C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1134" w:hanging="141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espleta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mento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 xml:space="preserve">di </w:t>
            </w:r>
            <w:r>
              <w:rPr>
                <w:rFonts w:ascii="Roboto" w:hAnsi="Roboto"/>
                <w:b w:val="0"/>
                <w:sz w:val="21"/>
                <w:szCs w:val="21"/>
              </w:rPr>
              <w:t>tutte le procedure necessarie per l’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ammissione all'esame finale,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la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registrazione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degli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esiti e </w:t>
            </w:r>
            <w:r>
              <w:rPr>
                <w:rFonts w:ascii="Roboto" w:hAnsi="Roboto"/>
                <w:b w:val="0"/>
                <w:sz w:val="21"/>
                <w:szCs w:val="21"/>
              </w:rPr>
              <w:t>l’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emissione </w:t>
            </w:r>
            <w:r>
              <w:rPr>
                <w:rFonts w:ascii="Roboto" w:hAnsi="Roboto"/>
                <w:b w:val="0"/>
                <w:sz w:val="21"/>
                <w:szCs w:val="21"/>
              </w:rPr>
              <w:t>dell’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attestato finale del titolo conseguito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0B825EA5" w14:textId="6B3BA984" w:rsidR="00E216DE" w:rsidRDefault="00E216DE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gesti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one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del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le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domande di trasferimento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324CC29D" w14:textId="6DC86F39" w:rsidR="00E216DE" w:rsidRDefault="00E216DE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gesti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one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del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le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convenzioni per tirocini didattici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183795B" w14:textId="678A0A74" w:rsidR="003B6D7B" w:rsidRPr="00B0619B" w:rsidRDefault="00E216DE" w:rsidP="00E216DE">
            <w:pPr>
              <w:pStyle w:val="Paragrafoelenco"/>
              <w:numPr>
                <w:ilvl w:val="0"/>
                <w:numId w:val="30"/>
              </w:numPr>
              <w:tabs>
                <w:tab w:val="left" w:pos="1134"/>
              </w:tabs>
              <w:spacing w:line="276" w:lineRule="auto"/>
              <w:ind w:left="993" w:firstLine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cura e coordina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mento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del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le attività relative a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rimborsi tasse e contributi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.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7F0D6FED" w14:textId="22B773D8" w:rsidR="00100D91" w:rsidRPr="000E652D" w:rsidRDefault="00451460" w:rsidP="000E652D">
            <w:pPr>
              <w:pStyle w:val="Paragrafoelenco"/>
              <w:numPr>
                <w:ilvl w:val="0"/>
                <w:numId w:val="32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8D236B">
              <w:rPr>
                <w:rFonts w:ascii="Roboto" w:hAnsi="Roboto"/>
                <w:b w:val="0"/>
                <w:sz w:val="21"/>
                <w:szCs w:val="21"/>
              </w:rPr>
              <w:t>arantisce</w:t>
            </w:r>
            <w:r w:rsidR="00D32010" w:rsidRPr="00B0619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 xml:space="preserve">la gestione dei percorsi formativi per </w:t>
            </w:r>
            <w:r w:rsidR="00210C9B" w:rsidRPr="00B0619B">
              <w:rPr>
                <w:rFonts w:ascii="Roboto" w:hAnsi="Roboto"/>
                <w:b w:val="0"/>
                <w:sz w:val="21"/>
                <w:szCs w:val="21"/>
              </w:rPr>
              <w:t xml:space="preserve">l’accesso alla professione </w:t>
            </w:r>
            <w:r w:rsidR="00E216DE">
              <w:rPr>
                <w:rFonts w:ascii="Roboto" w:hAnsi="Roboto"/>
                <w:b w:val="0"/>
                <w:sz w:val="21"/>
                <w:szCs w:val="21"/>
              </w:rPr>
              <w:t xml:space="preserve">di 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insegnant</w:t>
            </w:r>
            <w:r w:rsidR="00210C9B" w:rsidRPr="00B0619B">
              <w:rPr>
                <w:rFonts w:ascii="Roboto" w:hAnsi="Roboto"/>
                <w:b w:val="0"/>
                <w:sz w:val="21"/>
                <w:szCs w:val="21"/>
              </w:rPr>
              <w:t>e (es. TFA, PAS, PF24)</w:t>
            </w:r>
            <w:r w:rsidR="003B6D7B" w:rsidRPr="00B0619B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</w:tc>
      </w:tr>
    </w:tbl>
    <w:p w14:paraId="6AA48110" w14:textId="0EF58AD5" w:rsidR="00D31AE4" w:rsidRDefault="00D31AE4" w:rsidP="006B152B">
      <w:pPr>
        <w:spacing w:after="0" w:line="276" w:lineRule="auto"/>
        <w:jc w:val="both"/>
        <w:rPr>
          <w:rFonts w:ascii="Tw Cen MT" w:hAnsi="Tw Cen MT"/>
        </w:rPr>
      </w:pPr>
    </w:p>
    <w:p w14:paraId="7CDBB72F" w14:textId="77777777" w:rsidR="001449DC" w:rsidRDefault="001449DC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594C5B" w:rsidRPr="008E055B" w14:paraId="2E4D75A0" w14:textId="77777777" w:rsidTr="00144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6B95062" w14:textId="77777777" w:rsidR="00594C5B" w:rsidRPr="00A41D5B" w:rsidRDefault="00594C5B" w:rsidP="009155B5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A41D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594C5B" w:rsidRPr="008E055B" w14:paraId="34555AA7" w14:textId="77777777" w:rsidTr="00144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3F82B7D" w14:textId="77777777" w:rsidR="00D31AE4" w:rsidRDefault="00D31AE4" w:rsidP="009155B5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6C331497" w14:textId="6549F74A" w:rsidR="007976AC" w:rsidRDefault="00594C5B" w:rsidP="009155B5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Le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responsabilità</w:t>
            </w: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della posizione sono:</w:t>
            </w:r>
          </w:p>
          <w:p w14:paraId="61A0B0F7" w14:textId="77777777" w:rsidR="008F20F8" w:rsidRDefault="008F20F8" w:rsidP="009155B5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101CDCED" w14:textId="1B9A6100" w:rsidR="009E7389" w:rsidRPr="00C04B3C" w:rsidRDefault="009E7389" w:rsidP="00C04B3C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D41122">
              <w:rPr>
                <w:rFonts w:ascii="Roboto" w:hAnsi="Roboto"/>
                <w:b w:val="0"/>
                <w:sz w:val="21"/>
                <w:szCs w:val="21"/>
              </w:rPr>
              <w:t>Garantire lo sviluppo, la progettazione e la promozione dell’offerta for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t xml:space="preserve">mativa post-laurea e 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lastRenderedPageBreak/>
              <w:t>relativa a</w:t>
            </w:r>
            <w:r w:rsidRPr="00594C5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tutte le aree </w:t>
            </w:r>
            <w:r w:rsidR="005053C3" w:rsidRPr="005053C3">
              <w:rPr>
                <w:rFonts w:ascii="Roboto" w:hAnsi="Roboto"/>
                <w:b w:val="0"/>
                <w:sz w:val="21"/>
                <w:szCs w:val="21"/>
              </w:rPr>
              <w:t>disciplinari</w:t>
            </w:r>
            <w:r w:rsidR="005053C3">
              <w:rPr>
                <w:rFonts w:ascii="Roboto" w:hAnsi="Roboto"/>
                <w:strike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b w:val="0"/>
                <w:sz w:val="21"/>
                <w:szCs w:val="21"/>
              </w:rPr>
              <w:t>del</w:t>
            </w:r>
            <w:r w:rsidRPr="00594C5B">
              <w:rPr>
                <w:rFonts w:ascii="Roboto" w:hAnsi="Roboto"/>
                <w:b w:val="0"/>
                <w:sz w:val="21"/>
                <w:szCs w:val="21"/>
              </w:rPr>
              <w:t>l’Ateneo;</w:t>
            </w:r>
          </w:p>
          <w:p w14:paraId="33F9FBAD" w14:textId="0C87FCC4" w:rsidR="009E7389" w:rsidRPr="00B65606" w:rsidRDefault="009E7389" w:rsidP="009E7389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65606">
              <w:rPr>
                <w:rFonts w:ascii="Roboto" w:hAnsi="Roboto"/>
                <w:b w:val="0"/>
                <w:sz w:val="21"/>
                <w:szCs w:val="21"/>
              </w:rPr>
              <w:t>Garantire la gestione delle iscrizioni agli esami di abilitazione all'esercizio della professione per laureati interni ed esterni</w:t>
            </w:r>
            <w:r w:rsidR="00B80571">
              <w:rPr>
                <w:rFonts w:ascii="Roboto" w:hAnsi="Roboto"/>
                <w:b w:val="0"/>
                <w:sz w:val="21"/>
                <w:szCs w:val="21"/>
              </w:rPr>
              <w:t>, lo svolgimento delle relative prove e il rilascio</w:t>
            </w:r>
            <w:r w:rsidRPr="00B65606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2435D">
              <w:rPr>
                <w:rFonts w:ascii="Roboto" w:hAnsi="Roboto"/>
                <w:b w:val="0"/>
                <w:sz w:val="21"/>
                <w:szCs w:val="21"/>
              </w:rPr>
              <w:t xml:space="preserve">delle </w:t>
            </w:r>
            <w:r w:rsidRPr="00B65606">
              <w:rPr>
                <w:rFonts w:ascii="Roboto" w:hAnsi="Roboto"/>
                <w:b w:val="0"/>
                <w:sz w:val="21"/>
                <w:szCs w:val="21"/>
              </w:rPr>
              <w:t>relative certificazioni;</w:t>
            </w:r>
          </w:p>
          <w:p w14:paraId="1838F3BE" w14:textId="7B3C44BA" w:rsidR="009E7389" w:rsidRPr="00B65606" w:rsidRDefault="009E7389" w:rsidP="009E7389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65606">
              <w:rPr>
                <w:rFonts w:ascii="Roboto" w:hAnsi="Roboto"/>
                <w:b w:val="0"/>
                <w:sz w:val="21"/>
                <w:szCs w:val="21"/>
              </w:rPr>
              <w:t xml:space="preserve">Garantire la gestione della Scuola di Specializzazione per le Professioni Legali, </w:t>
            </w:r>
            <w:r w:rsidR="0062435D">
              <w:rPr>
                <w:rFonts w:ascii="Roboto" w:hAnsi="Roboto"/>
                <w:b w:val="0"/>
                <w:sz w:val="21"/>
                <w:szCs w:val="21"/>
              </w:rPr>
              <w:t>dalla pubblicazione del bando di concorso e lo svolgimento della prova di ammissione</w:t>
            </w:r>
            <w:r w:rsidRPr="00B65606">
              <w:rPr>
                <w:rFonts w:ascii="Roboto" w:hAnsi="Roboto"/>
                <w:b w:val="0"/>
                <w:sz w:val="21"/>
                <w:szCs w:val="21"/>
              </w:rPr>
              <w:t xml:space="preserve"> e alla gestione della carriera degli studenti e attività connesse</w:t>
            </w:r>
            <w:r w:rsidR="0062435D">
              <w:rPr>
                <w:rFonts w:ascii="Roboto" w:hAnsi="Roboto"/>
                <w:b w:val="0"/>
                <w:sz w:val="21"/>
                <w:szCs w:val="21"/>
              </w:rPr>
              <w:t xml:space="preserve"> fino al rilascio del diploma di specializzazione</w:t>
            </w:r>
            <w:r w:rsidRPr="00B65606">
              <w:rPr>
                <w:rFonts w:ascii="Roboto" w:hAnsi="Roboto"/>
                <w:b w:val="0"/>
                <w:sz w:val="21"/>
                <w:szCs w:val="21"/>
              </w:rPr>
              <w:t>;</w:t>
            </w:r>
            <w:r w:rsidR="002B2FA2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  <w:p w14:paraId="2B777AF0" w14:textId="5BEE4DD3" w:rsidR="009E7389" w:rsidRPr="00B65606" w:rsidRDefault="009E7389" w:rsidP="009E7389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65606">
              <w:rPr>
                <w:rFonts w:ascii="Roboto" w:hAnsi="Roboto"/>
                <w:b w:val="0"/>
                <w:sz w:val="21"/>
                <w:szCs w:val="21"/>
              </w:rPr>
              <w:t>Garantire la gestione dei percorsi abilitanti per insegnanti</w:t>
            </w:r>
            <w:r w:rsidR="0062435D">
              <w:rPr>
                <w:rFonts w:ascii="Roboto" w:hAnsi="Roboto"/>
                <w:b w:val="0"/>
                <w:sz w:val="21"/>
                <w:szCs w:val="21"/>
              </w:rPr>
              <w:t xml:space="preserve"> e il rilascio delle relative certificazioni</w:t>
            </w:r>
            <w:r w:rsidR="002B2FA2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4C9E0D3C" w14:textId="52259F3C" w:rsidR="009E7389" w:rsidRDefault="009E7389" w:rsidP="00B65606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Favorire e supportare</w:t>
            </w:r>
            <w:r w:rsidR="00580343" w:rsidRPr="00580343">
              <w:rPr>
                <w:rFonts w:ascii="Roboto" w:hAnsi="Roboto"/>
                <w:b w:val="0"/>
                <w:sz w:val="21"/>
                <w:szCs w:val="21"/>
              </w:rPr>
              <w:t xml:space="preserve"> la realizzazione di accordi tra l’Ateneo, gli enti e le aziende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580343" w:rsidRPr="00B65606">
              <w:rPr>
                <w:rFonts w:ascii="Roboto" w:hAnsi="Roboto"/>
                <w:b w:val="0"/>
                <w:sz w:val="21"/>
                <w:szCs w:val="21"/>
              </w:rPr>
              <w:t>del territorio per lo sviluppo della formazione professionale degli studenti</w:t>
            </w:r>
            <w:r w:rsidRPr="00B65606">
              <w:rPr>
                <w:rFonts w:ascii="Roboto" w:hAnsi="Roboto"/>
                <w:b w:val="0"/>
                <w:sz w:val="21"/>
                <w:szCs w:val="21"/>
              </w:rPr>
              <w:t xml:space="preserve"> iscritti ai percorsi post-laurea</w:t>
            </w:r>
            <w:r w:rsidR="002B2FA2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3057B3A" w14:textId="63A70A00" w:rsidR="00580343" w:rsidRPr="0020625F" w:rsidRDefault="009E7389" w:rsidP="0020625F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B65606"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580343" w:rsidRPr="00B65606">
              <w:rPr>
                <w:rFonts w:ascii="Roboto" w:hAnsi="Roboto"/>
                <w:b w:val="0"/>
                <w:sz w:val="21"/>
                <w:szCs w:val="21"/>
              </w:rPr>
              <w:t>arantire la gestione e l’implementazione dei servizi offerti agli studenti</w:t>
            </w:r>
            <w:r w:rsidRPr="00B65606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580343" w:rsidRPr="00B65606">
              <w:rPr>
                <w:rFonts w:ascii="Roboto" w:hAnsi="Roboto"/>
                <w:b w:val="0"/>
                <w:sz w:val="21"/>
                <w:szCs w:val="21"/>
              </w:rPr>
              <w:t>assicurando il monitoraggio della soddisfazione dei propri utenti e curare</w:t>
            </w:r>
            <w:r w:rsidRPr="00B65606">
              <w:rPr>
                <w:rFonts w:ascii="Roboto" w:hAnsi="Roboto"/>
                <w:b w:val="0"/>
                <w:sz w:val="21"/>
                <w:szCs w:val="21"/>
              </w:rPr>
              <w:t xml:space="preserve"> l</w:t>
            </w:r>
            <w:r w:rsidR="00580343" w:rsidRPr="00B65606">
              <w:rPr>
                <w:rFonts w:ascii="Roboto" w:hAnsi="Roboto"/>
                <w:b w:val="0"/>
                <w:sz w:val="21"/>
                <w:szCs w:val="21"/>
              </w:rPr>
              <w:t xml:space="preserve">’adozione di interventi di miglioramento; </w:t>
            </w:r>
          </w:p>
        </w:tc>
      </w:tr>
    </w:tbl>
    <w:p w14:paraId="1E769C45" w14:textId="77777777" w:rsidR="00594C5B" w:rsidRDefault="00594C5B" w:rsidP="006B152B">
      <w:pPr>
        <w:spacing w:after="0" w:line="276" w:lineRule="auto"/>
        <w:jc w:val="both"/>
        <w:rPr>
          <w:rFonts w:ascii="Tw Cen MT" w:hAnsi="Tw Cen MT"/>
        </w:rPr>
      </w:pPr>
    </w:p>
    <w:p w14:paraId="28B338C2" w14:textId="77777777" w:rsidR="004D4B8A" w:rsidRPr="008E055B" w:rsidRDefault="004D4B8A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B30278" w:rsidRPr="008E055B" w14:paraId="3DC054AF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8E055B" w:rsidRDefault="00B30278" w:rsidP="00457A6E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DIMENSIONE DELLA POSIZIONE</w:t>
            </w:r>
          </w:p>
        </w:tc>
      </w:tr>
      <w:tr w:rsidR="00B30278" w:rsidRPr="00B0619B" w14:paraId="6C8DDF03" w14:textId="77777777" w:rsidTr="008F0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0081026" w14:textId="5A127940" w:rsidR="00C61FE0" w:rsidRPr="00B0619B" w:rsidRDefault="00C61FE0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0607F9D" w14:textId="110C5C9D" w:rsidR="00C61FE0" w:rsidRPr="00B0619B" w:rsidRDefault="00C61FE0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5DA6B126" w14:textId="290A04ED" w:rsidR="00D7746E" w:rsidRDefault="00D7746E" w:rsidP="00D774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Il Titolare della posizione</w:t>
            </w:r>
            <w:r w:rsidR="00E96A6A">
              <w:rPr>
                <w:rFonts w:ascii="Roboto" w:hAnsi="Roboto"/>
                <w:b w:val="0"/>
                <w:sz w:val="21"/>
                <w:szCs w:val="21"/>
              </w:rPr>
              <w:t xml:space="preserve"> gestisce e coordina n.</w:t>
            </w:r>
            <w:r w:rsidR="008F07A1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E96A6A">
              <w:rPr>
                <w:rFonts w:ascii="Roboto" w:hAnsi="Roboto"/>
                <w:b w:val="0"/>
                <w:sz w:val="21"/>
                <w:szCs w:val="21"/>
              </w:rPr>
              <w:t xml:space="preserve">7 risorse che risultano le seguenti, </w:t>
            </w:r>
            <w:r>
              <w:rPr>
                <w:rFonts w:ascii="Roboto" w:hAnsi="Roboto"/>
                <w:b w:val="0"/>
                <w:sz w:val="21"/>
                <w:szCs w:val="21"/>
              </w:rPr>
              <w:t>per categoria economica:</w:t>
            </w:r>
          </w:p>
          <w:p w14:paraId="528BD90C" w14:textId="77777777" w:rsidR="00D7746E" w:rsidRPr="00D7746E" w:rsidRDefault="00D7746E" w:rsidP="00D774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B342B0A" w14:textId="722F2D0B" w:rsidR="00D7746E" w:rsidRPr="00D7746E" w:rsidRDefault="004A59F9" w:rsidP="008F20F8">
            <w:pPr>
              <w:pStyle w:val="Paragrafoelenco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 C/5</w:t>
            </w:r>
            <w:r w:rsidR="00D7746E" w:rsidRPr="00D7746E">
              <w:rPr>
                <w:rFonts w:ascii="Roboto" w:hAnsi="Roboto"/>
                <w:b w:val="0"/>
                <w:sz w:val="21"/>
                <w:szCs w:val="21"/>
              </w:rPr>
              <w:t xml:space="preserve"> area amministrativa </w:t>
            </w:r>
          </w:p>
          <w:p w14:paraId="7B640EA6" w14:textId="5CB77F3B" w:rsidR="00D7746E" w:rsidRPr="00D7746E" w:rsidRDefault="004A59F9" w:rsidP="008F20F8">
            <w:pPr>
              <w:pStyle w:val="Paragrafoelenco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 C/3</w:t>
            </w:r>
            <w:r w:rsidR="00D7746E" w:rsidRPr="00D7746E">
              <w:rPr>
                <w:rFonts w:ascii="Roboto" w:hAnsi="Roboto"/>
                <w:b w:val="0"/>
                <w:sz w:val="21"/>
                <w:szCs w:val="21"/>
              </w:rPr>
              <w:t xml:space="preserve"> area amministrativa  </w:t>
            </w:r>
          </w:p>
          <w:p w14:paraId="4892E559" w14:textId="25DE705A" w:rsidR="00D7746E" w:rsidRPr="00D7746E" w:rsidRDefault="00D7746E" w:rsidP="008F20F8">
            <w:pPr>
              <w:pStyle w:val="Paragrafoelenco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D7746E">
              <w:rPr>
                <w:rFonts w:ascii="Roboto" w:hAnsi="Roboto"/>
                <w:b w:val="0"/>
                <w:sz w:val="21"/>
                <w:szCs w:val="21"/>
              </w:rPr>
              <w:t>n.</w:t>
            </w:r>
            <w:r w:rsidR="004A59F9">
              <w:rPr>
                <w:rFonts w:ascii="Roboto" w:hAnsi="Roboto"/>
                <w:b w:val="0"/>
                <w:sz w:val="21"/>
                <w:szCs w:val="21"/>
              </w:rPr>
              <w:t xml:space="preserve"> 4 C/2</w:t>
            </w:r>
            <w:r w:rsidRPr="00D7746E">
              <w:rPr>
                <w:rFonts w:ascii="Roboto" w:hAnsi="Roboto"/>
                <w:b w:val="0"/>
                <w:sz w:val="21"/>
                <w:szCs w:val="21"/>
              </w:rPr>
              <w:t xml:space="preserve"> area amministrativa </w:t>
            </w:r>
          </w:p>
          <w:p w14:paraId="6D662BB1" w14:textId="1668D261" w:rsidR="00D7746E" w:rsidRPr="00D7746E" w:rsidRDefault="004A59F9" w:rsidP="008F20F8">
            <w:pPr>
              <w:pStyle w:val="Paragrafoelenco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 B/4</w:t>
            </w:r>
            <w:r w:rsidR="00D7746E" w:rsidRPr="00D7746E">
              <w:rPr>
                <w:rFonts w:ascii="Roboto" w:hAnsi="Roboto"/>
                <w:b w:val="0"/>
                <w:sz w:val="21"/>
                <w:szCs w:val="21"/>
              </w:rPr>
              <w:t xml:space="preserve"> area amministrativa </w:t>
            </w:r>
          </w:p>
          <w:p w14:paraId="0387BDCE" w14:textId="77777777" w:rsidR="00D7746E" w:rsidRDefault="00D7746E" w:rsidP="00100D91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130A94A1" w14:textId="4377B1C2" w:rsidR="00A44D9C" w:rsidRPr="00260F99" w:rsidRDefault="00A44D9C" w:rsidP="00A44D9C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A44D9C">
              <w:rPr>
                <w:rFonts w:ascii="Roboto" w:hAnsi="Roboto"/>
                <w:sz w:val="21"/>
                <w:szCs w:val="21"/>
              </w:rPr>
              <w:t>TITOLI DI STUDIO</w:t>
            </w:r>
            <w:r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17F4AD3F" w14:textId="7D8A3EC4" w:rsidR="00A44D9C" w:rsidRDefault="00A44D9C" w:rsidP="00A44D9C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risorse assegnate al Titolar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t>e sono in possesso dei seguenti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titoli: </w:t>
            </w:r>
          </w:p>
          <w:p w14:paraId="12E31921" w14:textId="6F4F79F6" w:rsidR="00D7746E" w:rsidRPr="00A44D9C" w:rsidRDefault="00D7746E" w:rsidP="00A44D9C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DF40299" w14:textId="77777777" w:rsidR="00B30278" w:rsidRPr="006F1CCB" w:rsidRDefault="006F1CCB" w:rsidP="001449DC">
            <w:pPr>
              <w:pStyle w:val="Paragrafoelenco"/>
              <w:numPr>
                <w:ilvl w:val="0"/>
                <w:numId w:val="37"/>
              </w:numPr>
              <w:spacing w:line="276" w:lineRule="auto"/>
              <w:jc w:val="both"/>
              <w:rPr>
                <w:rFonts w:ascii="Roboto" w:hAnsi="Roboto"/>
                <w:b w:val="0"/>
                <w:iCs/>
                <w:sz w:val="21"/>
                <w:szCs w:val="21"/>
              </w:rPr>
            </w:pPr>
            <w:r>
              <w:rPr>
                <w:rFonts w:ascii="Roboto" w:hAnsi="Roboto"/>
                <w:b w:val="0"/>
                <w:iCs/>
                <w:sz w:val="21"/>
                <w:szCs w:val="21"/>
              </w:rPr>
              <w:t>n.3 risorse possiedono il titolo di Diploma</w:t>
            </w:r>
          </w:p>
          <w:p w14:paraId="167DA0C8" w14:textId="343A7CBB" w:rsidR="006F1CCB" w:rsidRPr="001449DC" w:rsidRDefault="006F1CCB" w:rsidP="001449DC">
            <w:pPr>
              <w:pStyle w:val="Paragrafoelenco"/>
              <w:numPr>
                <w:ilvl w:val="0"/>
                <w:numId w:val="37"/>
              </w:numPr>
              <w:spacing w:line="276" w:lineRule="auto"/>
              <w:jc w:val="both"/>
              <w:rPr>
                <w:rFonts w:ascii="Roboto" w:hAnsi="Roboto"/>
                <w:b w:val="0"/>
                <w:iCs/>
                <w:sz w:val="21"/>
                <w:szCs w:val="21"/>
              </w:rPr>
            </w:pPr>
            <w:r>
              <w:rPr>
                <w:rFonts w:ascii="Roboto" w:hAnsi="Roboto"/>
                <w:b w:val="0"/>
                <w:iCs/>
                <w:sz w:val="21"/>
                <w:szCs w:val="21"/>
              </w:rPr>
              <w:t>n.4 risorse possiedono il titolo di Laurea (triennale, magistrale)</w:t>
            </w:r>
          </w:p>
        </w:tc>
      </w:tr>
    </w:tbl>
    <w:p w14:paraId="33CF3F11" w14:textId="77777777" w:rsidR="008D236B" w:rsidRDefault="008D236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30B32CD8" w14:textId="77777777" w:rsidR="008D236B" w:rsidRPr="00B0619B" w:rsidRDefault="008D236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247DAE" w:rsidRPr="00B0619B" w14:paraId="53977B1A" w14:textId="77777777" w:rsidTr="00A4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B0619B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COMPETENZE</w:t>
            </w:r>
            <w:r w:rsidR="005426D4" w:rsidRPr="00B0619B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B0619B" w14:paraId="7ACB28A0" w14:textId="77777777" w:rsidTr="00A4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06CFC897" w:rsidR="00463538" w:rsidRPr="00B0619B" w:rsidRDefault="00463538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55A7939" w14:textId="34B4EA58" w:rsidR="00247DAE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 xml:space="preserve">CONOSCENZE </w:t>
            </w:r>
          </w:p>
          <w:p w14:paraId="22A92ABC" w14:textId="77777777" w:rsidR="00D31AE4" w:rsidRPr="00B0619B" w:rsidRDefault="00D31AE4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5D7FDFF1" w14:textId="3C5016C8" w:rsidR="0020625F" w:rsidRDefault="00F42C09" w:rsidP="0027543A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conoscenze </w:t>
            </w:r>
            <w:r w:rsidR="00D26AB0" w:rsidRPr="00B0619B">
              <w:rPr>
                <w:rFonts w:ascii="Roboto" w:hAnsi="Roboto"/>
                <w:b w:val="0"/>
                <w:sz w:val="21"/>
                <w:szCs w:val="21"/>
              </w:rPr>
              <w:t>normative</w:t>
            </w:r>
            <w:r w:rsidR="0020625F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1E3987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942D16" w:rsidRPr="00B0619B">
              <w:rPr>
                <w:rFonts w:ascii="Roboto" w:hAnsi="Roboto"/>
                <w:b w:val="0"/>
                <w:sz w:val="21"/>
                <w:szCs w:val="21"/>
              </w:rPr>
              <w:t xml:space="preserve">regolamentari </w:t>
            </w:r>
            <w:r w:rsidR="0020625F">
              <w:rPr>
                <w:rFonts w:ascii="Roboto" w:hAnsi="Roboto"/>
                <w:b w:val="0"/>
                <w:sz w:val="21"/>
                <w:szCs w:val="21"/>
              </w:rPr>
              <w:t xml:space="preserve">in ambito di </w:t>
            </w:r>
            <w:r w:rsidR="0062435D">
              <w:rPr>
                <w:rFonts w:ascii="Roboto" w:hAnsi="Roboto"/>
                <w:b w:val="0"/>
                <w:sz w:val="21"/>
                <w:szCs w:val="21"/>
              </w:rPr>
              <w:t xml:space="preserve">percorsi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post-laurea</w:t>
            </w:r>
            <w:r w:rsidR="0062435D">
              <w:rPr>
                <w:rFonts w:ascii="Roboto" w:hAnsi="Roboto"/>
                <w:b w:val="0"/>
                <w:sz w:val="21"/>
                <w:szCs w:val="21"/>
              </w:rPr>
              <w:t xml:space="preserve">, </w:t>
            </w:r>
            <w:r w:rsidR="0020625F">
              <w:rPr>
                <w:rFonts w:ascii="Roboto" w:hAnsi="Roboto"/>
                <w:b w:val="0"/>
                <w:sz w:val="21"/>
                <w:szCs w:val="21"/>
              </w:rPr>
              <w:t>definizione dell’offerta formativa e programmazione didattica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008115A2" w14:textId="74FF20A3" w:rsidR="0020625F" w:rsidRDefault="0020625F" w:rsidP="0020625F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>conoscenze normative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e 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regolamentari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inerenti </w:t>
            </w:r>
            <w:r w:rsidR="001449DC">
              <w:rPr>
                <w:rFonts w:ascii="Roboto" w:hAnsi="Roboto"/>
                <w:b w:val="0"/>
                <w:sz w:val="21"/>
                <w:szCs w:val="21"/>
              </w:rPr>
              <w:t>alla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definizione e la riscossione di tasse e contributi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136E10A4" w14:textId="571765EF" w:rsidR="0020625F" w:rsidRDefault="0020625F" w:rsidP="0027543A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conoscenze norma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t>tive e legali per la definizione di accordi e convenzionamenti;</w:t>
            </w:r>
          </w:p>
          <w:p w14:paraId="59A8CCE7" w14:textId="37AE6076" w:rsidR="00356D4C" w:rsidRDefault="00356D4C" w:rsidP="0027543A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progettazione e sviluppo di percorsi formativi post-laurea</w:t>
            </w:r>
            <w:r w:rsidR="008F20F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7D8A42D8" w14:textId="37B75227" w:rsidR="00B65606" w:rsidRDefault="00B65606" w:rsidP="0027543A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IT (sia hardware, sia software)</w:t>
            </w:r>
            <w:r w:rsidR="008F20F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01F21DBF" w14:textId="0ED7805B" w:rsidR="0020625F" w:rsidRDefault="0020625F" w:rsidP="0027543A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gestione delle risorse umane</w:t>
            </w:r>
            <w:r w:rsidR="008F20F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406BE8D3" w14:textId="7C63E2E5" w:rsidR="0020625F" w:rsidRDefault="0020625F" w:rsidP="0027543A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comunicazione e di gestione delle relazioni con l’utenza</w:t>
            </w:r>
            <w:r w:rsidR="008F20F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2CDFE0CE" w14:textId="1AD006D2" w:rsidR="00B65606" w:rsidRDefault="00B65606" w:rsidP="0027543A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lastRenderedPageBreak/>
              <w:t>conoscenza degli applicativi/gestionali utilizzati in Ateneo per la didattica post-laurea</w:t>
            </w:r>
            <w:r w:rsidR="008F20F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39A26681" w14:textId="0EC40FC7" w:rsidR="00232C0D" w:rsidRDefault="00232C0D" w:rsidP="0027543A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elaborazione e analisi dei dati;</w:t>
            </w:r>
          </w:p>
          <w:p w14:paraId="259E0AF8" w14:textId="0634637A" w:rsidR="00B65606" w:rsidRPr="00B0619B" w:rsidRDefault="00B65606" w:rsidP="0027543A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conoscenza di lingue straniere</w:t>
            </w:r>
            <w:r w:rsidR="008F20F8">
              <w:rPr>
                <w:rFonts w:ascii="Roboto" w:hAnsi="Roboto"/>
                <w:b w:val="0"/>
                <w:bCs w:val="0"/>
                <w:sz w:val="21"/>
                <w:szCs w:val="21"/>
              </w:rPr>
              <w:t>.</w:t>
            </w:r>
          </w:p>
          <w:p w14:paraId="3D726645" w14:textId="184BDB0C" w:rsidR="00942D16" w:rsidRPr="00B0619B" w:rsidRDefault="00942D16" w:rsidP="0027543A">
            <w:pPr>
              <w:autoSpaceDE w:val="0"/>
              <w:autoSpaceDN w:val="0"/>
              <w:adjustRightInd w:val="0"/>
              <w:ind w:firstLine="45"/>
              <w:rPr>
                <w:rFonts w:ascii="Roboto" w:hAnsi="Roboto" w:cs="TT14Et00"/>
                <w:sz w:val="21"/>
                <w:szCs w:val="21"/>
              </w:rPr>
            </w:pPr>
          </w:p>
          <w:p w14:paraId="2491F876" w14:textId="77777777" w:rsidR="001449DC" w:rsidRDefault="001449DC" w:rsidP="00803544">
            <w:pPr>
              <w:autoSpaceDE w:val="0"/>
              <w:autoSpaceDN w:val="0"/>
              <w:adjustRightInd w:val="0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2E3FC02" w14:textId="77777777" w:rsidR="000E652D" w:rsidRDefault="000E652D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</w:p>
          <w:p w14:paraId="4DFF86CB" w14:textId="5B995656" w:rsidR="00803544" w:rsidRDefault="00147015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  <w:r w:rsidRPr="00B0619B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B0619B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4246B3BD" w14:textId="77777777" w:rsidR="005160E7" w:rsidRPr="00B0619B" w:rsidRDefault="005160E7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</w:p>
          <w:p w14:paraId="7D7191DD" w14:textId="5BE08898" w:rsidR="00873C32" w:rsidRPr="00422686" w:rsidRDefault="00873C32" w:rsidP="008C0807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422686">
              <w:rPr>
                <w:rFonts w:ascii="Roboto" w:hAnsi="Roboto"/>
                <w:b w:val="0"/>
                <w:sz w:val="21"/>
                <w:szCs w:val="21"/>
              </w:rPr>
              <w:t xml:space="preserve">Precedente copertura di posizioni che prevedevano l’esercizio di ruoli con responsabilità </w:t>
            </w:r>
            <w:r w:rsidR="00356D4C" w:rsidRPr="00422686">
              <w:rPr>
                <w:rFonts w:ascii="Roboto" w:hAnsi="Roboto"/>
                <w:b w:val="0"/>
                <w:sz w:val="21"/>
                <w:szCs w:val="21"/>
              </w:rPr>
              <w:t>gestionale, amministrativa</w:t>
            </w:r>
            <w:r w:rsidRPr="00422686">
              <w:rPr>
                <w:rFonts w:ascii="Roboto" w:hAnsi="Roboto"/>
                <w:b w:val="0"/>
                <w:sz w:val="21"/>
                <w:szCs w:val="21"/>
              </w:rPr>
              <w:t xml:space="preserve"> e organizzativa;</w:t>
            </w:r>
          </w:p>
          <w:p w14:paraId="08F5D1C9" w14:textId="241FED84" w:rsidR="00873C32" w:rsidRPr="00B0619B" w:rsidRDefault="00873C32" w:rsidP="008C0807">
            <w:pPr>
              <w:pStyle w:val="Paragrafoelenco"/>
              <w:numPr>
                <w:ilvl w:val="0"/>
                <w:numId w:val="3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Team management (gestione </w:t>
            </w:r>
            <w:r w:rsidR="00356D4C" w:rsidRPr="00B0619B">
              <w:rPr>
                <w:rFonts w:ascii="Roboto" w:hAnsi="Roboto"/>
                <w:b w:val="0"/>
                <w:sz w:val="21"/>
                <w:szCs w:val="21"/>
              </w:rPr>
              <w:t>piccoli</w:t>
            </w: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 gruppi di lavoro);</w:t>
            </w:r>
          </w:p>
          <w:p w14:paraId="73588BB9" w14:textId="22D9059B" w:rsidR="00D26AB0" w:rsidRDefault="00873C32" w:rsidP="008C0807">
            <w:pPr>
              <w:pStyle w:val="Paragrafoelenco"/>
              <w:numPr>
                <w:ilvl w:val="0"/>
                <w:numId w:val="3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>Pianificazione e programmazione operativa di attività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7E79E51" w14:textId="7AB8CD51" w:rsidR="00356D4C" w:rsidRPr="00B0619B" w:rsidRDefault="00356D4C" w:rsidP="008C0807">
            <w:pPr>
              <w:pStyle w:val="Paragrafoelenco"/>
              <w:numPr>
                <w:ilvl w:val="0"/>
                <w:numId w:val="3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B0619B">
              <w:rPr>
                <w:rFonts w:ascii="Roboto" w:hAnsi="Roboto"/>
                <w:b w:val="0"/>
                <w:sz w:val="21"/>
                <w:szCs w:val="21"/>
              </w:rPr>
              <w:t xml:space="preserve">Precedente copertura di posizioni che prevedevano </w:t>
            </w:r>
            <w:r w:rsidR="00B65606">
              <w:rPr>
                <w:rFonts w:ascii="Roboto" w:hAnsi="Roboto"/>
                <w:b w:val="0"/>
                <w:sz w:val="21"/>
                <w:szCs w:val="21"/>
              </w:rPr>
              <w:t>lo sviluppo e la progettazione di percorsi formativi</w:t>
            </w:r>
            <w:r w:rsidR="008F20F8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5324AA1D" w14:textId="396E4F2D" w:rsidR="00356D4C" w:rsidRPr="005160E7" w:rsidRDefault="00356D4C" w:rsidP="005160E7">
            <w:pPr>
              <w:rPr>
                <w:rFonts w:ascii="Roboto" w:hAnsi="Roboto"/>
                <w:sz w:val="21"/>
                <w:szCs w:val="21"/>
              </w:rPr>
            </w:pPr>
          </w:p>
          <w:p w14:paraId="416E4DCF" w14:textId="3D079C6F" w:rsidR="00F35A46" w:rsidRDefault="005160E7" w:rsidP="005160E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CAPACITÀ</w:t>
            </w:r>
          </w:p>
          <w:p w14:paraId="4032564B" w14:textId="77777777" w:rsidR="005160E7" w:rsidRPr="005160E7" w:rsidRDefault="005160E7" w:rsidP="005160E7">
            <w:pPr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E29C70A" w14:textId="1AB8090A" w:rsidR="005160E7" w:rsidRDefault="005160E7" w:rsidP="008C0807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5160E7">
              <w:rPr>
                <w:rFonts w:ascii="Roboto" w:hAnsi="Roboto"/>
                <w:b w:val="0"/>
                <w:sz w:val="21"/>
                <w:szCs w:val="21"/>
              </w:rPr>
              <w:t xml:space="preserve">Capacità di </w:t>
            </w:r>
            <w:r w:rsidR="00B65606">
              <w:rPr>
                <w:rFonts w:ascii="Roboto" w:hAnsi="Roboto"/>
                <w:b w:val="0"/>
                <w:sz w:val="21"/>
                <w:szCs w:val="21"/>
              </w:rPr>
              <w:t>analisi</w:t>
            </w:r>
          </w:p>
          <w:p w14:paraId="5A50D42E" w14:textId="0772944D" w:rsidR="00B65606" w:rsidRDefault="00B65606" w:rsidP="008C0807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Visione d’insieme</w:t>
            </w:r>
          </w:p>
          <w:p w14:paraId="51AFF622" w14:textId="39364999" w:rsidR="00B65606" w:rsidRDefault="00B65606" w:rsidP="008C0807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Abilità relazionale</w:t>
            </w:r>
          </w:p>
          <w:p w14:paraId="5E242A5A" w14:textId="2C7995EA" w:rsidR="00B65606" w:rsidRDefault="00B65606" w:rsidP="008C0807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Collaborazione</w:t>
            </w:r>
          </w:p>
          <w:p w14:paraId="6534472D" w14:textId="1678B119" w:rsidR="00B65606" w:rsidRDefault="00B65606" w:rsidP="008C0807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Capacità realizzativa</w:t>
            </w:r>
          </w:p>
          <w:p w14:paraId="5FEADE47" w14:textId="505E346A" w:rsidR="00B65606" w:rsidRDefault="00B65606" w:rsidP="008C0807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Pianificazione</w:t>
            </w:r>
          </w:p>
          <w:p w14:paraId="2F2ED524" w14:textId="064D560D" w:rsidR="00B65606" w:rsidRPr="00C04B3C" w:rsidRDefault="00B65606" w:rsidP="008C0807">
            <w:pPr>
              <w:pStyle w:val="Paragrafoelenco"/>
              <w:numPr>
                <w:ilvl w:val="0"/>
                <w:numId w:val="35"/>
              </w:numPr>
              <w:spacing w:after="160"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Coordinamento e networking</w:t>
            </w:r>
          </w:p>
          <w:p w14:paraId="56E06D3A" w14:textId="3663765B" w:rsidR="005160E7" w:rsidRPr="005160E7" w:rsidRDefault="005160E7" w:rsidP="005160E7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1F4721FF" w14:textId="77777777" w:rsidR="00101B4A" w:rsidRPr="00B0619B" w:rsidRDefault="00101B4A" w:rsidP="00113FE2">
      <w:pPr>
        <w:jc w:val="both"/>
        <w:rPr>
          <w:rFonts w:ascii="Roboto" w:hAnsi="Roboto"/>
          <w:sz w:val="21"/>
          <w:szCs w:val="21"/>
        </w:rPr>
      </w:pPr>
    </w:p>
    <w:sectPr w:rsidR="00101B4A" w:rsidRPr="00B061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DD5713" w15:done="0"/>
  <w15:commentEx w15:paraId="04A15576" w15:done="0"/>
  <w15:commentEx w15:paraId="0FCD8F64" w15:done="0"/>
  <w15:commentEx w15:paraId="69D102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DD5713" w16cid:durableId="22F8841D"/>
  <w16cid:commentId w16cid:paraId="04A15576" w16cid:durableId="22F8841E"/>
  <w16cid:commentId w16cid:paraId="0FCD8F64" w16cid:durableId="22F88421"/>
  <w16cid:commentId w16cid:paraId="69D102AB" w16cid:durableId="22F884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026ED" w14:textId="77777777" w:rsidR="00576A31" w:rsidRDefault="00576A31" w:rsidP="006225C6">
      <w:pPr>
        <w:spacing w:after="0" w:line="240" w:lineRule="auto"/>
      </w:pPr>
      <w:r>
        <w:separator/>
      </w:r>
    </w:p>
  </w:endnote>
  <w:endnote w:type="continuationSeparator" w:id="0">
    <w:p w14:paraId="7C814058" w14:textId="77777777" w:rsidR="00576A31" w:rsidRDefault="00576A31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AD2B5" w14:textId="77777777" w:rsidR="00576A31" w:rsidRDefault="00576A31" w:rsidP="006225C6">
      <w:pPr>
        <w:spacing w:after="0" w:line="240" w:lineRule="auto"/>
      </w:pPr>
      <w:r>
        <w:separator/>
      </w:r>
    </w:p>
  </w:footnote>
  <w:footnote w:type="continuationSeparator" w:id="0">
    <w:p w14:paraId="0B5E1736" w14:textId="77777777" w:rsidR="00576A31" w:rsidRDefault="00576A31" w:rsidP="0062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BEFF3" w14:textId="4B70E911" w:rsidR="006225C6" w:rsidRPr="00991001" w:rsidRDefault="00991001">
    <w:pPr>
      <w:pStyle w:val="Intestazione"/>
      <w:rPr>
        <w:sz w:val="8"/>
      </w:rPr>
    </w:pPr>
    <w:r>
      <w:rPr>
        <w:noProof/>
        <w:color w:val="000000"/>
      </w:rPr>
      <w:drawing>
        <wp:inline distT="0" distB="0" distL="0" distR="0" wp14:anchorId="45AA15F4" wp14:editId="2919173F">
          <wp:extent cx="2653214" cy="695325"/>
          <wp:effectExtent l="0" t="0" r="0" b="0"/>
          <wp:docPr id="1" name="Immagine 1" descr="C:\Users\utente\Desktop\NICOLE\nuovo logo  e carta intestata\SVILUPPO_ORIZZ_LUNGO_NERO SU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NICOLE\nuovo logo  e carta intestata\SVILUPPO_ORIZZ_LUNGO_NERO SU 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42" cy="6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63F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306"/>
    <w:multiLevelType w:val="hybridMultilevel"/>
    <w:tmpl w:val="2AE278F4"/>
    <w:lvl w:ilvl="0" w:tplc="817CE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048F"/>
    <w:multiLevelType w:val="hybridMultilevel"/>
    <w:tmpl w:val="1D86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5850"/>
    <w:multiLevelType w:val="hybridMultilevel"/>
    <w:tmpl w:val="7558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2A7E"/>
    <w:multiLevelType w:val="hybridMultilevel"/>
    <w:tmpl w:val="BAC4758A"/>
    <w:lvl w:ilvl="0" w:tplc="5A62B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55FE"/>
    <w:multiLevelType w:val="hybridMultilevel"/>
    <w:tmpl w:val="91525B18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A0543"/>
    <w:multiLevelType w:val="hybridMultilevel"/>
    <w:tmpl w:val="F1AC0C32"/>
    <w:lvl w:ilvl="0" w:tplc="F9280FEA">
      <w:start w:val="16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400D7"/>
    <w:multiLevelType w:val="hybridMultilevel"/>
    <w:tmpl w:val="C2E66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60D0"/>
    <w:multiLevelType w:val="hybridMultilevel"/>
    <w:tmpl w:val="D0C0D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F2E0F"/>
    <w:multiLevelType w:val="hybridMultilevel"/>
    <w:tmpl w:val="5BD8F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A7F2E"/>
    <w:multiLevelType w:val="hybridMultilevel"/>
    <w:tmpl w:val="A3126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D0C04"/>
    <w:multiLevelType w:val="hybridMultilevel"/>
    <w:tmpl w:val="2A9E4F4E"/>
    <w:lvl w:ilvl="0" w:tplc="0ED2C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ED2C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D3FC5"/>
    <w:multiLevelType w:val="hybridMultilevel"/>
    <w:tmpl w:val="99AE4976"/>
    <w:lvl w:ilvl="0" w:tplc="0DD2759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E1D9F"/>
    <w:multiLevelType w:val="hybridMultilevel"/>
    <w:tmpl w:val="2C32E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176B7"/>
    <w:multiLevelType w:val="hybridMultilevel"/>
    <w:tmpl w:val="144E6C5A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7020F"/>
    <w:multiLevelType w:val="hybridMultilevel"/>
    <w:tmpl w:val="C1A67E6A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76020"/>
    <w:multiLevelType w:val="hybridMultilevel"/>
    <w:tmpl w:val="580C2D60"/>
    <w:lvl w:ilvl="0" w:tplc="F9280FEA">
      <w:start w:val="16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C221F"/>
    <w:multiLevelType w:val="hybridMultilevel"/>
    <w:tmpl w:val="5394C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43AAD"/>
    <w:multiLevelType w:val="hybridMultilevel"/>
    <w:tmpl w:val="6E7AA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F136A"/>
    <w:multiLevelType w:val="hybridMultilevel"/>
    <w:tmpl w:val="B650AB98"/>
    <w:lvl w:ilvl="0" w:tplc="DB3C4E44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b/>
        <w:i w:val="0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53FC8"/>
    <w:multiLevelType w:val="hybridMultilevel"/>
    <w:tmpl w:val="45B8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02C88"/>
    <w:multiLevelType w:val="hybridMultilevel"/>
    <w:tmpl w:val="0E2C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B16F1"/>
    <w:multiLevelType w:val="hybridMultilevel"/>
    <w:tmpl w:val="C57C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26A9F"/>
    <w:multiLevelType w:val="hybridMultilevel"/>
    <w:tmpl w:val="BEDA6CE8"/>
    <w:lvl w:ilvl="0" w:tplc="67B04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67589"/>
    <w:multiLevelType w:val="hybridMultilevel"/>
    <w:tmpl w:val="D1B21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B1BA9"/>
    <w:multiLevelType w:val="hybridMultilevel"/>
    <w:tmpl w:val="A4FA8D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5F5FC6"/>
    <w:multiLevelType w:val="hybridMultilevel"/>
    <w:tmpl w:val="F3E09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F74E3"/>
    <w:multiLevelType w:val="hybridMultilevel"/>
    <w:tmpl w:val="10A8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F463C"/>
    <w:multiLevelType w:val="hybridMultilevel"/>
    <w:tmpl w:val="63F66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8739C"/>
    <w:multiLevelType w:val="hybridMultilevel"/>
    <w:tmpl w:val="0A8CD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B279D"/>
    <w:multiLevelType w:val="hybridMultilevel"/>
    <w:tmpl w:val="F2789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C46D6"/>
    <w:multiLevelType w:val="hybridMultilevel"/>
    <w:tmpl w:val="A24A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A34C7"/>
    <w:multiLevelType w:val="hybridMultilevel"/>
    <w:tmpl w:val="E98E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16657"/>
    <w:multiLevelType w:val="hybridMultilevel"/>
    <w:tmpl w:val="E63C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A3A05"/>
    <w:multiLevelType w:val="hybridMultilevel"/>
    <w:tmpl w:val="31CCD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31E09"/>
    <w:multiLevelType w:val="hybridMultilevel"/>
    <w:tmpl w:val="030E9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66CE7"/>
    <w:multiLevelType w:val="hybridMultilevel"/>
    <w:tmpl w:val="10FE213C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28"/>
  </w:num>
  <w:num w:numId="4">
    <w:abstractNumId w:val="17"/>
  </w:num>
  <w:num w:numId="5">
    <w:abstractNumId w:val="21"/>
  </w:num>
  <w:num w:numId="6">
    <w:abstractNumId w:val="10"/>
  </w:num>
  <w:num w:numId="7">
    <w:abstractNumId w:val="27"/>
  </w:num>
  <w:num w:numId="8">
    <w:abstractNumId w:val="18"/>
  </w:num>
  <w:num w:numId="9">
    <w:abstractNumId w:val="32"/>
  </w:num>
  <w:num w:numId="10">
    <w:abstractNumId w:val="13"/>
  </w:num>
  <w:num w:numId="11">
    <w:abstractNumId w:val="34"/>
  </w:num>
  <w:num w:numId="12">
    <w:abstractNumId w:val="8"/>
  </w:num>
  <w:num w:numId="13">
    <w:abstractNumId w:val="22"/>
  </w:num>
  <w:num w:numId="14">
    <w:abstractNumId w:val="5"/>
  </w:num>
  <w:num w:numId="15">
    <w:abstractNumId w:val="30"/>
  </w:num>
  <w:num w:numId="16">
    <w:abstractNumId w:val="29"/>
  </w:num>
  <w:num w:numId="17">
    <w:abstractNumId w:val="20"/>
  </w:num>
  <w:num w:numId="18">
    <w:abstractNumId w:val="33"/>
  </w:num>
  <w:num w:numId="19">
    <w:abstractNumId w:val="2"/>
  </w:num>
  <w:num w:numId="20">
    <w:abstractNumId w:val="24"/>
  </w:num>
  <w:num w:numId="21">
    <w:abstractNumId w:val="15"/>
  </w:num>
  <w:num w:numId="22">
    <w:abstractNumId w:val="23"/>
  </w:num>
  <w:num w:numId="23">
    <w:abstractNumId w:val="0"/>
  </w:num>
  <w:num w:numId="24">
    <w:abstractNumId w:val="4"/>
  </w:num>
  <w:num w:numId="25">
    <w:abstractNumId w:val="14"/>
  </w:num>
  <w:num w:numId="26">
    <w:abstractNumId w:val="11"/>
  </w:num>
  <w:num w:numId="27">
    <w:abstractNumId w:val="3"/>
  </w:num>
  <w:num w:numId="28">
    <w:abstractNumId w:val="12"/>
  </w:num>
  <w:num w:numId="29">
    <w:abstractNumId w:val="16"/>
  </w:num>
  <w:num w:numId="30">
    <w:abstractNumId w:val="19"/>
  </w:num>
  <w:num w:numId="31">
    <w:abstractNumId w:val="6"/>
  </w:num>
  <w:num w:numId="32">
    <w:abstractNumId w:val="25"/>
  </w:num>
  <w:num w:numId="33">
    <w:abstractNumId w:val="9"/>
  </w:num>
  <w:num w:numId="34">
    <w:abstractNumId w:val="7"/>
  </w:num>
  <w:num w:numId="35">
    <w:abstractNumId w:val="26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07C44"/>
    <w:rsid w:val="000308E7"/>
    <w:rsid w:val="000317FF"/>
    <w:rsid w:val="000334AA"/>
    <w:rsid w:val="0005697D"/>
    <w:rsid w:val="00060406"/>
    <w:rsid w:val="00061E8D"/>
    <w:rsid w:val="00062CC2"/>
    <w:rsid w:val="000646BA"/>
    <w:rsid w:val="00074DF9"/>
    <w:rsid w:val="00075838"/>
    <w:rsid w:val="000760D0"/>
    <w:rsid w:val="00096523"/>
    <w:rsid w:val="000A0B2D"/>
    <w:rsid w:val="000C37DA"/>
    <w:rsid w:val="000D123F"/>
    <w:rsid w:val="000E652D"/>
    <w:rsid w:val="000F5E5E"/>
    <w:rsid w:val="00100A8F"/>
    <w:rsid w:val="00100D91"/>
    <w:rsid w:val="00101B4A"/>
    <w:rsid w:val="00103DAF"/>
    <w:rsid w:val="00110D95"/>
    <w:rsid w:val="00113FE2"/>
    <w:rsid w:val="001171A6"/>
    <w:rsid w:val="00120E8F"/>
    <w:rsid w:val="00125BC8"/>
    <w:rsid w:val="001449DC"/>
    <w:rsid w:val="00147015"/>
    <w:rsid w:val="001579BE"/>
    <w:rsid w:val="0016518C"/>
    <w:rsid w:val="00166A4F"/>
    <w:rsid w:val="00180985"/>
    <w:rsid w:val="001A193D"/>
    <w:rsid w:val="001A7358"/>
    <w:rsid w:val="001D3B58"/>
    <w:rsid w:val="001D45D3"/>
    <w:rsid w:val="001E3987"/>
    <w:rsid w:val="00204F8E"/>
    <w:rsid w:val="0020625F"/>
    <w:rsid w:val="00210C9B"/>
    <w:rsid w:val="00211572"/>
    <w:rsid w:val="0022403A"/>
    <w:rsid w:val="00232C0D"/>
    <w:rsid w:val="00247DAE"/>
    <w:rsid w:val="00253D09"/>
    <w:rsid w:val="0025650C"/>
    <w:rsid w:val="00267A08"/>
    <w:rsid w:val="00267CF0"/>
    <w:rsid w:val="0027543A"/>
    <w:rsid w:val="00290252"/>
    <w:rsid w:val="002B1764"/>
    <w:rsid w:val="002B2FA2"/>
    <w:rsid w:val="002B4789"/>
    <w:rsid w:val="002C101A"/>
    <w:rsid w:val="002D1A75"/>
    <w:rsid w:val="002D4BE8"/>
    <w:rsid w:val="002D6DE7"/>
    <w:rsid w:val="002E7826"/>
    <w:rsid w:val="002F5A9B"/>
    <w:rsid w:val="003048CE"/>
    <w:rsid w:val="00305A84"/>
    <w:rsid w:val="00315BEF"/>
    <w:rsid w:val="003268C4"/>
    <w:rsid w:val="00326FC9"/>
    <w:rsid w:val="00335AAC"/>
    <w:rsid w:val="0034397C"/>
    <w:rsid w:val="00345D3D"/>
    <w:rsid w:val="003472CF"/>
    <w:rsid w:val="00356D4C"/>
    <w:rsid w:val="00374F7E"/>
    <w:rsid w:val="00384946"/>
    <w:rsid w:val="00397B78"/>
    <w:rsid w:val="003A51E6"/>
    <w:rsid w:val="003B6D7B"/>
    <w:rsid w:val="003C56F4"/>
    <w:rsid w:val="003C7DF4"/>
    <w:rsid w:val="003D7EDC"/>
    <w:rsid w:val="00413DA7"/>
    <w:rsid w:val="00422686"/>
    <w:rsid w:val="0043213D"/>
    <w:rsid w:val="004330C4"/>
    <w:rsid w:val="00436B4D"/>
    <w:rsid w:val="00436B63"/>
    <w:rsid w:val="00436B65"/>
    <w:rsid w:val="00451460"/>
    <w:rsid w:val="0045251F"/>
    <w:rsid w:val="00457A6E"/>
    <w:rsid w:val="00461224"/>
    <w:rsid w:val="0046134F"/>
    <w:rsid w:val="00463538"/>
    <w:rsid w:val="004724CE"/>
    <w:rsid w:val="00484F50"/>
    <w:rsid w:val="00485ED3"/>
    <w:rsid w:val="00493E12"/>
    <w:rsid w:val="00494731"/>
    <w:rsid w:val="00494D0E"/>
    <w:rsid w:val="004A4D88"/>
    <w:rsid w:val="004A59F9"/>
    <w:rsid w:val="004C29C0"/>
    <w:rsid w:val="004D4B8A"/>
    <w:rsid w:val="004E4E27"/>
    <w:rsid w:val="004E764C"/>
    <w:rsid w:val="004F540F"/>
    <w:rsid w:val="005050B1"/>
    <w:rsid w:val="005053C3"/>
    <w:rsid w:val="005160E7"/>
    <w:rsid w:val="0051724F"/>
    <w:rsid w:val="005426D4"/>
    <w:rsid w:val="00553A39"/>
    <w:rsid w:val="005643F1"/>
    <w:rsid w:val="00576A31"/>
    <w:rsid w:val="00580343"/>
    <w:rsid w:val="00594C5B"/>
    <w:rsid w:val="005950EB"/>
    <w:rsid w:val="005D7F4E"/>
    <w:rsid w:val="005E31A9"/>
    <w:rsid w:val="005E470E"/>
    <w:rsid w:val="005F0592"/>
    <w:rsid w:val="005F40C3"/>
    <w:rsid w:val="005F506A"/>
    <w:rsid w:val="00603AD4"/>
    <w:rsid w:val="006225C6"/>
    <w:rsid w:val="00622DE2"/>
    <w:rsid w:val="0062378B"/>
    <w:rsid w:val="0062435D"/>
    <w:rsid w:val="0065287E"/>
    <w:rsid w:val="00655208"/>
    <w:rsid w:val="00657CE3"/>
    <w:rsid w:val="00662864"/>
    <w:rsid w:val="00675FEF"/>
    <w:rsid w:val="00676FF8"/>
    <w:rsid w:val="006809A3"/>
    <w:rsid w:val="006962AD"/>
    <w:rsid w:val="006A3DB4"/>
    <w:rsid w:val="006B152B"/>
    <w:rsid w:val="006C28DA"/>
    <w:rsid w:val="006D1266"/>
    <w:rsid w:val="006E066C"/>
    <w:rsid w:val="006E06C6"/>
    <w:rsid w:val="006E3F7F"/>
    <w:rsid w:val="006F1CCB"/>
    <w:rsid w:val="00700415"/>
    <w:rsid w:val="00705D05"/>
    <w:rsid w:val="00737D97"/>
    <w:rsid w:val="00737DE2"/>
    <w:rsid w:val="00746890"/>
    <w:rsid w:val="00756064"/>
    <w:rsid w:val="0076163F"/>
    <w:rsid w:val="0079128F"/>
    <w:rsid w:val="007976AC"/>
    <w:rsid w:val="007B1C86"/>
    <w:rsid w:val="007B6D6E"/>
    <w:rsid w:val="007E5532"/>
    <w:rsid w:val="007E7ACA"/>
    <w:rsid w:val="007F6775"/>
    <w:rsid w:val="00803544"/>
    <w:rsid w:val="008162C2"/>
    <w:rsid w:val="00817538"/>
    <w:rsid w:val="00826578"/>
    <w:rsid w:val="00830627"/>
    <w:rsid w:val="00832236"/>
    <w:rsid w:val="00834B02"/>
    <w:rsid w:val="00841076"/>
    <w:rsid w:val="00873C32"/>
    <w:rsid w:val="00874C60"/>
    <w:rsid w:val="008769BD"/>
    <w:rsid w:val="00894727"/>
    <w:rsid w:val="008A3066"/>
    <w:rsid w:val="008A5104"/>
    <w:rsid w:val="008C0807"/>
    <w:rsid w:val="008C4441"/>
    <w:rsid w:val="008D160F"/>
    <w:rsid w:val="008D21B4"/>
    <w:rsid w:val="008D236B"/>
    <w:rsid w:val="008D6FC9"/>
    <w:rsid w:val="008D7677"/>
    <w:rsid w:val="008D7DCE"/>
    <w:rsid w:val="008E055B"/>
    <w:rsid w:val="008E36B2"/>
    <w:rsid w:val="008F07A1"/>
    <w:rsid w:val="008F20F8"/>
    <w:rsid w:val="00911ED8"/>
    <w:rsid w:val="00916B46"/>
    <w:rsid w:val="00942D16"/>
    <w:rsid w:val="00946FD0"/>
    <w:rsid w:val="0095148B"/>
    <w:rsid w:val="009653A9"/>
    <w:rsid w:val="00973592"/>
    <w:rsid w:val="0097565B"/>
    <w:rsid w:val="00980A97"/>
    <w:rsid w:val="00982F69"/>
    <w:rsid w:val="00991001"/>
    <w:rsid w:val="00992CA6"/>
    <w:rsid w:val="0099774F"/>
    <w:rsid w:val="009B3847"/>
    <w:rsid w:val="009C0EC2"/>
    <w:rsid w:val="009C17C4"/>
    <w:rsid w:val="009C7E06"/>
    <w:rsid w:val="009D2B9A"/>
    <w:rsid w:val="009D43A9"/>
    <w:rsid w:val="009D7F30"/>
    <w:rsid w:val="009E7389"/>
    <w:rsid w:val="00A00214"/>
    <w:rsid w:val="00A05DB3"/>
    <w:rsid w:val="00A44D9C"/>
    <w:rsid w:val="00A66B5B"/>
    <w:rsid w:val="00A720F6"/>
    <w:rsid w:val="00A97DCE"/>
    <w:rsid w:val="00AC128B"/>
    <w:rsid w:val="00AC69F1"/>
    <w:rsid w:val="00AD081C"/>
    <w:rsid w:val="00AD74FF"/>
    <w:rsid w:val="00B02163"/>
    <w:rsid w:val="00B0619B"/>
    <w:rsid w:val="00B154EC"/>
    <w:rsid w:val="00B155A9"/>
    <w:rsid w:val="00B21A92"/>
    <w:rsid w:val="00B30278"/>
    <w:rsid w:val="00B46D06"/>
    <w:rsid w:val="00B65606"/>
    <w:rsid w:val="00B716FD"/>
    <w:rsid w:val="00B75659"/>
    <w:rsid w:val="00B77E58"/>
    <w:rsid w:val="00B8021A"/>
    <w:rsid w:val="00B80571"/>
    <w:rsid w:val="00B86A29"/>
    <w:rsid w:val="00B86C43"/>
    <w:rsid w:val="00B968C0"/>
    <w:rsid w:val="00BB010D"/>
    <w:rsid w:val="00BB1BE8"/>
    <w:rsid w:val="00BB2D70"/>
    <w:rsid w:val="00BC483A"/>
    <w:rsid w:val="00BC6600"/>
    <w:rsid w:val="00BE02FA"/>
    <w:rsid w:val="00BF1C09"/>
    <w:rsid w:val="00BF1F4A"/>
    <w:rsid w:val="00C01984"/>
    <w:rsid w:val="00C04B3C"/>
    <w:rsid w:val="00C05171"/>
    <w:rsid w:val="00C138B0"/>
    <w:rsid w:val="00C24F8A"/>
    <w:rsid w:val="00C34D16"/>
    <w:rsid w:val="00C61FE0"/>
    <w:rsid w:val="00C636E6"/>
    <w:rsid w:val="00C64A9E"/>
    <w:rsid w:val="00C65AB1"/>
    <w:rsid w:val="00C70F33"/>
    <w:rsid w:val="00C72548"/>
    <w:rsid w:val="00C84C8C"/>
    <w:rsid w:val="00C94A7B"/>
    <w:rsid w:val="00CA5733"/>
    <w:rsid w:val="00CA6D27"/>
    <w:rsid w:val="00CB7ACA"/>
    <w:rsid w:val="00CF239B"/>
    <w:rsid w:val="00D14589"/>
    <w:rsid w:val="00D15C3E"/>
    <w:rsid w:val="00D2035A"/>
    <w:rsid w:val="00D26A3F"/>
    <w:rsid w:val="00D26AB0"/>
    <w:rsid w:val="00D31AE4"/>
    <w:rsid w:val="00D32010"/>
    <w:rsid w:val="00D53EBE"/>
    <w:rsid w:val="00D6077F"/>
    <w:rsid w:val="00D65750"/>
    <w:rsid w:val="00D66057"/>
    <w:rsid w:val="00D7746E"/>
    <w:rsid w:val="00D824D6"/>
    <w:rsid w:val="00D91395"/>
    <w:rsid w:val="00DD43C8"/>
    <w:rsid w:val="00DF55A0"/>
    <w:rsid w:val="00E01EB8"/>
    <w:rsid w:val="00E12056"/>
    <w:rsid w:val="00E216DE"/>
    <w:rsid w:val="00E32135"/>
    <w:rsid w:val="00E42E76"/>
    <w:rsid w:val="00E512B5"/>
    <w:rsid w:val="00E53824"/>
    <w:rsid w:val="00E92865"/>
    <w:rsid w:val="00E96A1E"/>
    <w:rsid w:val="00E96A6A"/>
    <w:rsid w:val="00EB7D8F"/>
    <w:rsid w:val="00EC2599"/>
    <w:rsid w:val="00EF68E0"/>
    <w:rsid w:val="00F0382F"/>
    <w:rsid w:val="00F06EBC"/>
    <w:rsid w:val="00F2632C"/>
    <w:rsid w:val="00F35A46"/>
    <w:rsid w:val="00F42C09"/>
    <w:rsid w:val="00F4343D"/>
    <w:rsid w:val="00F54C58"/>
    <w:rsid w:val="00F607B0"/>
    <w:rsid w:val="00F62D8A"/>
    <w:rsid w:val="00F63750"/>
    <w:rsid w:val="00F67525"/>
    <w:rsid w:val="00F705D7"/>
    <w:rsid w:val="00F75CC1"/>
    <w:rsid w:val="00F8682C"/>
    <w:rsid w:val="00F948F5"/>
    <w:rsid w:val="00FA36BB"/>
    <w:rsid w:val="00FE1D52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D15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9F1"/>
    <w:rPr>
      <w:b/>
      <w:bCs/>
    </w:rPr>
  </w:style>
  <w:style w:type="paragraph" w:styleId="Revisione">
    <w:name w:val="Revision"/>
    <w:hidden/>
    <w:uiPriority w:val="99"/>
    <w:semiHidden/>
    <w:rsid w:val="00A00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2572-B0AA-4FFE-BACD-16CD473B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Roberta De Donno</cp:lastModifiedBy>
  <cp:revision>7</cp:revision>
  <cp:lastPrinted>2018-01-08T15:40:00Z</cp:lastPrinted>
  <dcterms:created xsi:type="dcterms:W3CDTF">2020-09-01T07:00:00Z</dcterms:created>
  <dcterms:modified xsi:type="dcterms:W3CDTF">2020-09-04T10:27:00Z</dcterms:modified>
</cp:coreProperties>
</file>