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8A" w:rsidRPr="00F8368A" w:rsidRDefault="00F8368A" w:rsidP="00F8368A">
      <w:pPr>
        <w:jc w:val="both"/>
        <w:rPr>
          <w:rFonts w:ascii="Arial" w:eastAsia="Times New Roman" w:hAnsi="Arial" w:cs="Times New Roman"/>
          <w:color w:val="1D1D1D"/>
          <w:lang w:val="en-GB" w:eastAsia="it-IT"/>
        </w:rPr>
      </w:pPr>
      <w:r w:rsidRPr="00F8368A">
        <w:rPr>
          <w:rFonts w:ascii="Arial" w:eastAsia="Times New Roman" w:hAnsi="Arial" w:cs="Times New Roman"/>
          <w:color w:val="1D1D1D"/>
          <w:lang w:val="en-GB" w:eastAsia="it-IT"/>
        </w:rPr>
        <w:t>I</w:t>
      </w:r>
      <w:r w:rsidRPr="00F8368A">
        <w:rPr>
          <w:rFonts w:ascii="Arial" w:eastAsia="Times New Roman" w:hAnsi="Arial" w:cs="Times New Roman"/>
          <w:color w:val="1D1D1D"/>
          <w:lang w:val="en-GB" w:eastAsia="it-IT"/>
        </w:rPr>
        <w:t>n-place traineeships that take place in the University spaces can resume as long as they can take place in full compliance with the general conditions governing the access and use of the various types of spaces, for the various types of users, according to the health regulations in force and the specific University regulations.</w:t>
      </w:r>
    </w:p>
    <w:p w:rsidR="00F8368A" w:rsidRPr="00F8368A" w:rsidRDefault="00F8368A" w:rsidP="00F8368A">
      <w:pPr>
        <w:jc w:val="both"/>
        <w:rPr>
          <w:rFonts w:ascii="Arial" w:eastAsia="Times New Roman" w:hAnsi="Arial" w:cs="Times New Roman"/>
          <w:color w:val="1D1D1D"/>
          <w:lang w:val="en-GB" w:eastAsia="it-IT"/>
        </w:rPr>
      </w:pPr>
      <w:r w:rsidRPr="00F8368A">
        <w:rPr>
          <w:rFonts w:ascii="Arial" w:eastAsia="Times New Roman" w:hAnsi="Arial" w:cs="Times New Roman"/>
          <w:color w:val="1D1D1D"/>
          <w:lang w:val="en-GB" w:eastAsia="it-IT"/>
        </w:rPr>
        <w:t xml:space="preserve">As regards instead the internships that take place in Italy with external bodies, </w:t>
      </w:r>
      <w:r w:rsidRPr="00F8368A">
        <w:rPr>
          <w:rFonts w:ascii="Arial" w:eastAsia="Times New Roman" w:hAnsi="Arial" w:cs="Times New Roman"/>
          <w:color w:val="1D1D1D"/>
          <w:lang w:val="en-GB" w:eastAsia="it-IT"/>
        </w:rPr>
        <w:t>to authorize</w:t>
      </w:r>
      <w:r w:rsidRPr="00F8368A">
        <w:rPr>
          <w:rFonts w:ascii="Arial" w:eastAsia="Times New Roman" w:hAnsi="Arial" w:cs="Times New Roman"/>
          <w:color w:val="1D1D1D"/>
          <w:lang w:val="en-GB" w:eastAsia="it-IT"/>
        </w:rPr>
        <w:t xml:space="preserve"> </w:t>
      </w:r>
      <w:r w:rsidRPr="00F8368A">
        <w:rPr>
          <w:rFonts w:ascii="Arial" w:eastAsia="Times New Roman" w:hAnsi="Arial" w:cs="Times New Roman"/>
          <w:color w:val="1D1D1D"/>
          <w:lang w:val="en-GB" w:eastAsia="it-IT"/>
        </w:rPr>
        <w:t>them</w:t>
      </w:r>
      <w:r w:rsidRPr="00F8368A">
        <w:rPr>
          <w:rFonts w:ascii="Arial" w:eastAsia="Times New Roman" w:hAnsi="Arial" w:cs="Times New Roman"/>
          <w:color w:val="1D1D1D"/>
          <w:lang w:val="en-GB" w:eastAsia="it-IT"/>
        </w:rPr>
        <w:t xml:space="preserve">, according to the regional ordinance n. 566, </w:t>
      </w:r>
      <w:bookmarkStart w:id="0" w:name="_GoBack"/>
      <w:bookmarkEnd w:id="0"/>
      <w:r w:rsidRPr="00F8368A">
        <w:rPr>
          <w:rFonts w:ascii="Arial" w:eastAsia="Times New Roman" w:hAnsi="Arial" w:cs="Times New Roman"/>
          <w:color w:val="1D1D1D"/>
          <w:lang w:val="en-GB" w:eastAsia="it-IT"/>
        </w:rPr>
        <w:t xml:space="preserve">the University </w:t>
      </w:r>
      <w:r w:rsidRPr="00F8368A">
        <w:rPr>
          <w:rFonts w:ascii="Arial" w:eastAsia="Times New Roman" w:hAnsi="Arial" w:cs="Times New Roman"/>
          <w:color w:val="1D1D1D"/>
          <w:lang w:val="en-GB" w:eastAsia="it-IT"/>
        </w:rPr>
        <w:t xml:space="preserve">must acquire </w:t>
      </w:r>
      <w:hyperlink r:id="rId4" w:history="1">
        <w:r w:rsidRPr="00F8368A">
          <w:rPr>
            <w:rFonts w:ascii="Arial" w:eastAsia="Times New Roman" w:hAnsi="Arial" w:cs="Times New Roman"/>
            <w:color w:val="0000FF"/>
            <w:u w:val="single"/>
            <w:bdr w:val="none" w:sz="0" w:space="0" w:color="auto" w:frame="1"/>
            <w:lang w:eastAsia="it-IT"/>
          </w:rPr>
          <w:t xml:space="preserve">a </w:t>
        </w:r>
        <w:proofErr w:type="spellStart"/>
        <w:r w:rsidRPr="00F8368A">
          <w:rPr>
            <w:rFonts w:ascii="Arial" w:eastAsia="Times New Roman" w:hAnsi="Arial" w:cs="Times New Roman"/>
            <w:color w:val="0000FF"/>
            <w:u w:val="single"/>
            <w:bdr w:val="none" w:sz="0" w:space="0" w:color="auto" w:frame="1"/>
            <w:lang w:eastAsia="it-IT"/>
          </w:rPr>
          <w:t>d</w:t>
        </w:r>
        <w:r w:rsidRPr="00F8368A">
          <w:rPr>
            <w:rFonts w:ascii="Arial" w:eastAsia="Times New Roman" w:hAnsi="Arial" w:cs="Times New Roman"/>
            <w:color w:val="0000FF"/>
            <w:u w:val="single"/>
            <w:bdr w:val="none" w:sz="0" w:space="0" w:color="auto" w:frame="1"/>
            <w:lang w:eastAsia="it-IT"/>
          </w:rPr>
          <w:t>eclaration</w:t>
        </w:r>
        <w:proofErr w:type="spellEnd"/>
      </w:hyperlink>
      <w:r w:rsidRPr="00F8368A">
        <w:rPr>
          <w:rFonts w:ascii="Arial" w:eastAsia="Times New Roman" w:hAnsi="Arial" w:cs="Times New Roman"/>
          <w:color w:val="1D1D1D"/>
          <w:lang w:val="en-GB" w:eastAsia="it-IT"/>
        </w:rPr>
        <w:t xml:space="preserve"> with which the host ensures the application, towards the trainee, of the same safety protocols provided for the sector, the activity and the workplace where the training experience is exercised.</w:t>
      </w:r>
    </w:p>
    <w:p w:rsidR="00F8368A" w:rsidRPr="00F8368A" w:rsidRDefault="00F8368A" w:rsidP="00F8368A">
      <w:pPr>
        <w:jc w:val="both"/>
        <w:rPr>
          <w:rFonts w:ascii="Arial" w:eastAsia="Times New Roman" w:hAnsi="Arial" w:cs="Times New Roman"/>
          <w:color w:val="1D1D1D"/>
          <w:lang w:val="en-GB" w:eastAsia="it-IT"/>
        </w:rPr>
      </w:pPr>
      <w:r w:rsidRPr="00F8368A">
        <w:rPr>
          <w:rFonts w:ascii="Arial" w:eastAsia="Times New Roman" w:hAnsi="Arial" w:cs="Times New Roman"/>
          <w:color w:val="1D1D1D"/>
          <w:lang w:val="en-GB" w:eastAsia="it-IT"/>
        </w:rPr>
        <w:t xml:space="preserve">Internships abroad in </w:t>
      </w:r>
      <w:r w:rsidRPr="00F8368A">
        <w:rPr>
          <w:rFonts w:ascii="Arial" w:eastAsia="Times New Roman" w:hAnsi="Arial" w:cs="Times New Roman"/>
          <w:color w:val="1D1D1D"/>
          <w:lang w:val="en-GB" w:eastAsia="it-IT"/>
        </w:rPr>
        <w:t xml:space="preserve">certain </w:t>
      </w:r>
      <w:r w:rsidRPr="00F8368A">
        <w:rPr>
          <w:rFonts w:ascii="Arial" w:eastAsia="Times New Roman" w:hAnsi="Arial" w:cs="Times New Roman"/>
          <w:color w:val="1D1D1D"/>
          <w:lang w:val="en-GB" w:eastAsia="it-IT"/>
        </w:rPr>
        <w:t xml:space="preserve">countries are also resumed and in the manner indicated in the specific </w:t>
      </w:r>
      <w:hyperlink r:id="rId5" w:history="1">
        <w:proofErr w:type="spellStart"/>
        <w:r w:rsidRPr="00F8368A">
          <w:rPr>
            <w:rStyle w:val="Collegamentoipertestuale"/>
            <w:rFonts w:ascii="Arial" w:eastAsia="Times New Roman" w:hAnsi="Arial" w:cs="Times New Roman"/>
            <w:lang w:eastAsia="it-IT"/>
          </w:rPr>
          <w:t>guid</w:t>
        </w:r>
        <w:r w:rsidRPr="00F8368A">
          <w:rPr>
            <w:rStyle w:val="Collegamentoipertestuale"/>
            <w:rFonts w:ascii="Arial" w:eastAsia="Times New Roman" w:hAnsi="Arial" w:cs="Times New Roman"/>
            <w:lang w:eastAsia="it-IT"/>
          </w:rPr>
          <w:t>elines</w:t>
        </w:r>
        <w:proofErr w:type="spellEnd"/>
      </w:hyperlink>
      <w:r w:rsidRPr="00F8368A">
        <w:rPr>
          <w:rFonts w:ascii="Arial" w:eastAsia="Times New Roman" w:hAnsi="Arial" w:cs="Times New Roman"/>
          <w:color w:val="1D1D1D"/>
          <w:lang w:val="en-GB" w:eastAsia="it-IT"/>
        </w:rPr>
        <w:t xml:space="preserve"> </w:t>
      </w:r>
      <w:r w:rsidRPr="00F8368A">
        <w:rPr>
          <w:rFonts w:ascii="Arial" w:eastAsia="Times New Roman" w:hAnsi="Arial" w:cs="Times New Roman"/>
          <w:color w:val="1D1D1D"/>
          <w:lang w:val="en-GB" w:eastAsia="it-IT"/>
        </w:rPr>
        <w:t xml:space="preserve"> </w:t>
      </w:r>
      <w:r w:rsidRPr="00F8368A">
        <w:rPr>
          <w:rFonts w:ascii="Arial" w:eastAsia="Times New Roman" w:hAnsi="Arial" w:cs="Times New Roman"/>
          <w:color w:val="1D1D1D"/>
          <w:lang w:val="en-GB" w:eastAsia="it-IT"/>
        </w:rPr>
        <w:t xml:space="preserve">(a declaration from the </w:t>
      </w:r>
      <w:hyperlink r:id="rId6" w:history="1">
        <w:proofErr w:type="spellStart"/>
        <w:r w:rsidRPr="00F8368A">
          <w:rPr>
            <w:rStyle w:val="Collegamentoipertestuale"/>
            <w:rFonts w:ascii="Arial" w:eastAsia="Times New Roman" w:hAnsi="Arial" w:cs="Times New Roman"/>
            <w:lang w:eastAsia="it-IT"/>
          </w:rPr>
          <w:t>t</w:t>
        </w:r>
        <w:r w:rsidRPr="00F8368A">
          <w:rPr>
            <w:rStyle w:val="Collegamentoipertestuale"/>
            <w:rFonts w:ascii="Arial" w:eastAsia="Times New Roman" w:hAnsi="Arial" w:cs="Times New Roman"/>
            <w:lang w:eastAsia="it-IT"/>
          </w:rPr>
          <w:t>rainee</w:t>
        </w:r>
        <w:proofErr w:type="spellEnd"/>
      </w:hyperlink>
      <w:r w:rsidRPr="00F8368A">
        <w:rPr>
          <w:rFonts w:ascii="Arial" w:eastAsia="Times New Roman" w:hAnsi="Arial" w:cs="Times New Roman"/>
          <w:color w:val="1D1D1D"/>
          <w:lang w:val="en-GB" w:eastAsia="it-IT"/>
        </w:rPr>
        <w:t xml:space="preserve"> and the </w:t>
      </w:r>
      <w:hyperlink r:id="rId7" w:history="1">
        <w:proofErr w:type="spellStart"/>
        <w:r w:rsidRPr="00F8368A">
          <w:rPr>
            <w:rStyle w:val="Collegamentoipertestuale"/>
            <w:rFonts w:ascii="Arial" w:eastAsia="Times New Roman" w:hAnsi="Arial" w:cs="Times New Roman"/>
            <w:lang w:eastAsia="it-IT"/>
          </w:rPr>
          <w:t>h</w:t>
        </w:r>
        <w:r w:rsidRPr="00F8368A">
          <w:rPr>
            <w:rStyle w:val="Collegamentoipertestuale"/>
            <w:rFonts w:ascii="Arial" w:eastAsia="Times New Roman" w:hAnsi="Arial" w:cs="Times New Roman"/>
            <w:lang w:eastAsia="it-IT"/>
          </w:rPr>
          <w:t>o</w:t>
        </w:r>
        <w:r w:rsidRPr="00F8368A">
          <w:rPr>
            <w:rStyle w:val="Collegamentoipertestuale"/>
            <w:rFonts w:ascii="Arial" w:eastAsia="Times New Roman" w:hAnsi="Arial" w:cs="Times New Roman"/>
            <w:lang w:eastAsia="it-IT"/>
          </w:rPr>
          <w:t>st</w:t>
        </w:r>
        <w:proofErr w:type="spellEnd"/>
        <w:r w:rsidRPr="00F8368A">
          <w:rPr>
            <w:rStyle w:val="Collegamentoipertestuale"/>
            <w:rFonts w:ascii="Arial" w:eastAsia="Times New Roman" w:hAnsi="Arial" w:cs="Times New Roman"/>
            <w:lang w:eastAsia="it-IT"/>
          </w:rPr>
          <w:t xml:space="preserve"> </w:t>
        </w:r>
        <w:proofErr w:type="spellStart"/>
        <w:r w:rsidRPr="00F8368A">
          <w:rPr>
            <w:rStyle w:val="Collegamentoipertestuale"/>
            <w:rFonts w:ascii="Arial" w:eastAsia="Times New Roman" w:hAnsi="Arial" w:cs="Times New Roman"/>
            <w:lang w:eastAsia="it-IT"/>
          </w:rPr>
          <w:t>institution</w:t>
        </w:r>
        <w:proofErr w:type="spellEnd"/>
      </w:hyperlink>
      <w:r w:rsidRPr="00F8368A">
        <w:rPr>
          <w:rFonts w:ascii="Arial" w:eastAsia="Times New Roman" w:hAnsi="Arial" w:cs="Times New Roman"/>
          <w:color w:val="1D1D1D"/>
          <w:lang w:val="en-GB" w:eastAsia="it-IT"/>
        </w:rPr>
        <w:t xml:space="preserve"> is required).</w:t>
      </w:r>
    </w:p>
    <w:p w:rsidR="00F8368A" w:rsidRPr="00F8368A" w:rsidRDefault="00F8368A" w:rsidP="00F8368A">
      <w:pPr>
        <w:jc w:val="both"/>
        <w:rPr>
          <w:rFonts w:ascii="Arial" w:eastAsia="Times New Roman" w:hAnsi="Arial" w:cs="Times New Roman"/>
          <w:color w:val="1D1D1D"/>
          <w:lang w:val="en-GB" w:eastAsia="it-IT"/>
        </w:rPr>
      </w:pPr>
      <w:r w:rsidRPr="00F8368A">
        <w:rPr>
          <w:rFonts w:ascii="Arial" w:eastAsia="Times New Roman" w:hAnsi="Arial" w:cs="Times New Roman"/>
          <w:color w:val="1D1D1D"/>
          <w:lang w:val="en-GB" w:eastAsia="it-IT"/>
        </w:rPr>
        <w:t>Specializing doctors</w:t>
      </w:r>
      <w:r w:rsidRPr="00F8368A">
        <w:rPr>
          <w:rFonts w:ascii="Arial" w:eastAsia="Times New Roman" w:hAnsi="Arial" w:cs="Times New Roman"/>
          <w:color w:val="1D1D1D"/>
          <w:lang w:val="en-GB" w:eastAsia="it-IT"/>
        </w:rPr>
        <w:t xml:space="preserve"> are instead considered as workers and comply with the decisions commu</w:t>
      </w:r>
      <w:r w:rsidRPr="00F8368A">
        <w:rPr>
          <w:rFonts w:ascii="Arial" w:eastAsia="Times New Roman" w:hAnsi="Arial" w:cs="Times New Roman"/>
          <w:color w:val="1D1D1D"/>
          <w:lang w:val="en-GB" w:eastAsia="it-IT"/>
        </w:rPr>
        <w:t>nicated by the School Directors:</w:t>
      </w:r>
      <w:r w:rsidRPr="00F8368A">
        <w:rPr>
          <w:rFonts w:ascii="Arial" w:eastAsia="Times New Roman" w:hAnsi="Arial" w:cs="Times New Roman"/>
          <w:color w:val="1D1D1D"/>
          <w:lang w:val="en-GB" w:eastAsia="it-IT"/>
        </w:rPr>
        <w:t xml:space="preserve"> </w:t>
      </w:r>
      <w:r w:rsidRPr="00F8368A">
        <w:rPr>
          <w:rFonts w:ascii="Arial" w:eastAsia="Times New Roman" w:hAnsi="Arial" w:cs="Times New Roman"/>
          <w:color w:val="1D1D1D"/>
          <w:lang w:val="en-GB" w:eastAsia="it-IT"/>
        </w:rPr>
        <w:t>they</w:t>
      </w:r>
      <w:r w:rsidRPr="00F8368A">
        <w:rPr>
          <w:rFonts w:ascii="Arial" w:eastAsia="Times New Roman" w:hAnsi="Arial" w:cs="Times New Roman"/>
          <w:color w:val="1D1D1D"/>
          <w:lang w:val="en-GB" w:eastAsia="it-IT"/>
        </w:rPr>
        <w:t xml:space="preserve"> must always be guaranteed adequate personal safety and hygiene conditions, including the prescribed Personal Protective Equipment.</w:t>
      </w:r>
    </w:p>
    <w:p w:rsidR="00F8368A" w:rsidRDefault="00F8368A" w:rsidP="00991750">
      <w:pPr>
        <w:rPr>
          <w:rFonts w:ascii="Arial" w:eastAsia="Times New Roman" w:hAnsi="Arial" w:cs="Times New Roman"/>
          <w:color w:val="1D1D1D"/>
          <w:lang w:eastAsia="it-IT"/>
        </w:rPr>
      </w:pPr>
    </w:p>
    <w:p w:rsidR="006A62C9" w:rsidRDefault="006A62C9"/>
    <w:sectPr w:rsidR="006A62C9" w:rsidSect="00B90D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50"/>
    <w:rsid w:val="006A62C9"/>
    <w:rsid w:val="00991750"/>
    <w:rsid w:val="00B90D42"/>
    <w:rsid w:val="00F83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8087"/>
  <w15:chartTrackingRefBased/>
  <w15:docId w15:val="{B6CE7635-2DE3-CB49-B9DD-678C038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1750"/>
    <w:rPr>
      <w:color w:val="0000FF"/>
      <w:u w:val="single"/>
    </w:rPr>
  </w:style>
  <w:style w:type="character" w:customStyle="1" w:styleId="UnresolvedMention">
    <w:name w:val="Unresolved Mention"/>
    <w:basedOn w:val="Carpredefinitoparagrafo"/>
    <w:uiPriority w:val="99"/>
    <w:semiHidden/>
    <w:unhideWhenUsed/>
    <w:rsid w:val="0099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unipv.it/wp-content/uploads/2020/06/All.-2-Dichiarazione-per-enti-ospitanti-tirocini-allestero.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unipv.it/wp-content/uploads/2020/06/All.-1-Dichiarazione-per-tirocinanti-allestero.docx" TargetMode="External"/><Relationship Id="rId5" Type="http://schemas.openxmlformats.org/officeDocument/2006/relationships/hyperlink" Target="https://web.unipv.it/wp-content/uploads/2020/06/Linee-guida-per-tirocini-e-internati-di-tesi-allestero-26.06.20.pdf" TargetMode="External"/><Relationship Id="rId4" Type="http://schemas.openxmlformats.org/officeDocument/2006/relationships/hyperlink" Target="https://web.unipv.it/wp-content/uploads/2020/06/Modello-di-dichiarazione-per-enti-ospitanti-tirocini.docx"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Azzoni Giampaolo</dc:creator>
  <cp:keywords/>
  <dc:description/>
  <cp:lastModifiedBy>Andrea Pichelli</cp:lastModifiedBy>
  <cp:revision>2</cp:revision>
  <dcterms:created xsi:type="dcterms:W3CDTF">2020-06-26T08:35:00Z</dcterms:created>
  <dcterms:modified xsi:type="dcterms:W3CDTF">2020-06-26T08:35:00Z</dcterms:modified>
</cp:coreProperties>
</file>