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2C" w:rsidRPr="003B4C2C" w:rsidRDefault="003B4C2C" w:rsidP="004F495F">
      <w:pPr>
        <w:spacing w:after="150" w:line="360" w:lineRule="atLeast"/>
        <w:jc w:val="right"/>
        <w:textAlignment w:val="baseline"/>
        <w:rPr>
          <w:rFonts w:ascii="Arial" w:eastAsia="Times New Roman" w:hAnsi="Arial" w:cs="Arial"/>
          <w:b/>
          <w:color w:val="1D1D1D"/>
          <w:sz w:val="28"/>
          <w:szCs w:val="28"/>
          <w:lang w:val="en-GB" w:eastAsia="it-IT"/>
        </w:rPr>
      </w:pPr>
      <w:r w:rsidRPr="003B4C2C">
        <w:rPr>
          <w:b/>
          <w:sz w:val="28"/>
          <w:szCs w:val="28"/>
          <w:lang w:val="en-GB"/>
        </w:rPr>
        <w:t xml:space="preserve">MUSIC - </w:t>
      </w:r>
      <w:r w:rsidRPr="003B4C2C">
        <w:rPr>
          <w:b/>
          <w:sz w:val="28"/>
          <w:szCs w:val="28"/>
          <w:lang w:val="en-GB"/>
        </w:rPr>
        <w:t>Making Universities Ready for Social I</w:t>
      </w:r>
      <w:r w:rsidRPr="003B4C2C">
        <w:rPr>
          <w:b/>
          <w:sz w:val="28"/>
          <w:szCs w:val="28"/>
          <w:lang w:val="en-GB"/>
        </w:rPr>
        <w:t>nclusion and Cultural Diversity</w:t>
      </w:r>
      <w:r w:rsidR="004F495F">
        <w:rPr>
          <w:noProof/>
          <w:lang w:eastAsia="it-IT"/>
        </w:rPr>
        <w:drawing>
          <wp:inline distT="0" distB="0" distL="0" distR="0" wp14:anchorId="1B3E0F35" wp14:editId="36DA2571">
            <wp:extent cx="2763520" cy="825500"/>
            <wp:effectExtent l="0" t="0" r="0" b="0"/>
            <wp:docPr id="2" name="Immagine 2"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825500"/>
                    </a:xfrm>
                    <a:prstGeom prst="rect">
                      <a:avLst/>
                    </a:prstGeom>
                    <a:noFill/>
                    <a:ln>
                      <a:noFill/>
                    </a:ln>
                  </pic:spPr>
                </pic:pic>
              </a:graphicData>
            </a:graphic>
          </wp:inline>
        </w:drawing>
      </w:r>
    </w:p>
    <w:p w:rsidR="003B4C2C" w:rsidRPr="003B4C2C" w:rsidRDefault="003B4C2C" w:rsidP="003B4C2C">
      <w:pPr>
        <w:spacing w:after="0" w:line="360" w:lineRule="atLeast"/>
        <w:jc w:val="both"/>
        <w:textAlignment w:val="baseline"/>
        <w:rPr>
          <w:rFonts w:ascii="Arial" w:eastAsia="Times New Roman" w:hAnsi="Arial" w:cs="Arial"/>
          <w:color w:val="1D1D1D"/>
          <w:sz w:val="24"/>
          <w:szCs w:val="24"/>
          <w:lang w:val="en-GB" w:eastAsia="it-IT"/>
        </w:rPr>
      </w:pPr>
      <w:r w:rsidRPr="004F495F">
        <w:rPr>
          <w:rFonts w:ascii="Arial" w:eastAsia="Times New Roman" w:hAnsi="Arial" w:cs="Arial"/>
          <w:b/>
          <w:bCs/>
          <w:color w:val="1D1D1D"/>
          <w:sz w:val="24"/>
          <w:szCs w:val="24"/>
          <w:bdr w:val="none" w:sz="0" w:space="0" w:color="auto" w:frame="1"/>
          <w:lang w:val="en-GB" w:eastAsia="it-IT"/>
        </w:rPr>
        <w:t>Website:</w:t>
      </w:r>
      <w:bookmarkStart w:id="0" w:name="_GoBack"/>
      <w:bookmarkEnd w:id="0"/>
    </w:p>
    <w:p w:rsidR="003B4C2C" w:rsidRPr="003B4C2C" w:rsidRDefault="003B4C2C" w:rsidP="003B4C2C">
      <w:pPr>
        <w:spacing w:after="0" w:line="360" w:lineRule="atLeast"/>
        <w:jc w:val="both"/>
        <w:textAlignment w:val="baseline"/>
        <w:rPr>
          <w:rFonts w:ascii="Arial" w:eastAsia="Times New Roman" w:hAnsi="Arial" w:cs="Arial"/>
          <w:color w:val="1D1D1D"/>
          <w:sz w:val="24"/>
          <w:szCs w:val="24"/>
          <w:lang w:val="en-GB" w:eastAsia="it-IT"/>
        </w:rPr>
      </w:pPr>
      <w:r w:rsidRPr="004F495F">
        <w:rPr>
          <w:rFonts w:ascii="Arial" w:eastAsia="Times New Roman" w:hAnsi="Arial" w:cs="Arial"/>
          <w:b/>
          <w:bCs/>
          <w:color w:val="1D1D1D"/>
          <w:sz w:val="24"/>
          <w:szCs w:val="24"/>
          <w:bdr w:val="none" w:sz="0" w:space="0" w:color="auto" w:frame="1"/>
          <w:lang w:val="en-GB" w:eastAsia="it-IT"/>
        </w:rPr>
        <w:t>UNIPV structure involved</w:t>
      </w:r>
      <w:r w:rsidRPr="003B4C2C">
        <w:rPr>
          <w:rFonts w:ascii="Arial" w:eastAsia="Times New Roman" w:hAnsi="Arial" w:cs="Arial"/>
          <w:color w:val="1D1D1D"/>
          <w:sz w:val="24"/>
          <w:szCs w:val="24"/>
          <w:lang w:val="en-GB" w:eastAsia="it-IT"/>
        </w:rPr>
        <w:t xml:space="preserve">: </w:t>
      </w:r>
      <w:hyperlink r:id="rId6" w:history="1">
        <w:r w:rsidRPr="004F495F">
          <w:rPr>
            <w:rStyle w:val="Collegamentoipertestuale"/>
            <w:rFonts w:ascii="Arial" w:eastAsia="Times New Roman" w:hAnsi="Arial" w:cs="Arial"/>
            <w:sz w:val="24"/>
            <w:szCs w:val="24"/>
            <w:lang w:val="en-GB" w:eastAsia="it-IT"/>
          </w:rPr>
          <w:t>Department of Social and Political Science</w:t>
        </w:r>
      </w:hyperlink>
      <w:r w:rsidRPr="004F495F">
        <w:rPr>
          <w:rFonts w:ascii="Arial" w:eastAsia="Times New Roman" w:hAnsi="Arial" w:cs="Arial"/>
          <w:color w:val="1D1D1D"/>
          <w:sz w:val="24"/>
          <w:szCs w:val="24"/>
          <w:lang w:val="en-GB" w:eastAsia="it-IT"/>
        </w:rPr>
        <w:t xml:space="preserve">, </w:t>
      </w:r>
      <w:r w:rsidRPr="003B4C2C">
        <w:rPr>
          <w:rFonts w:ascii="Arial" w:eastAsia="Times New Roman" w:hAnsi="Arial" w:cs="Arial"/>
          <w:color w:val="1D1D1D"/>
          <w:sz w:val="24"/>
          <w:szCs w:val="24"/>
          <w:lang w:val="en-GB" w:eastAsia="it-IT"/>
        </w:rPr>
        <w:t>International Relations Office</w:t>
      </w:r>
    </w:p>
    <w:p w:rsidR="003B4C2C" w:rsidRPr="003B4C2C" w:rsidRDefault="003B4C2C" w:rsidP="003B4C2C">
      <w:pPr>
        <w:spacing w:after="0" w:line="360" w:lineRule="atLeast"/>
        <w:jc w:val="both"/>
        <w:textAlignment w:val="baseline"/>
        <w:rPr>
          <w:rFonts w:ascii="Arial" w:eastAsia="Times New Roman" w:hAnsi="Arial" w:cs="Arial"/>
          <w:sz w:val="24"/>
          <w:szCs w:val="24"/>
          <w:lang w:eastAsia="it-IT"/>
        </w:rPr>
      </w:pPr>
      <w:r w:rsidRPr="004F495F">
        <w:rPr>
          <w:rFonts w:ascii="Arial" w:eastAsia="Times New Roman" w:hAnsi="Arial" w:cs="Arial"/>
          <w:b/>
          <w:bCs/>
          <w:sz w:val="24"/>
          <w:szCs w:val="24"/>
          <w:bdr w:val="none" w:sz="0" w:space="0" w:color="auto" w:frame="1"/>
          <w:lang w:eastAsia="it-IT"/>
        </w:rPr>
        <w:t>UNIPV Team:</w:t>
      </w:r>
      <w:r w:rsidRPr="003B4C2C">
        <w:rPr>
          <w:rFonts w:ascii="Arial" w:eastAsia="Times New Roman" w:hAnsi="Arial" w:cs="Arial"/>
          <w:sz w:val="24"/>
          <w:szCs w:val="24"/>
          <w:lang w:eastAsia="it-IT"/>
        </w:rPr>
        <w:t> </w:t>
      </w:r>
      <w:r w:rsidRPr="004F495F">
        <w:rPr>
          <w:rFonts w:ascii="Arial" w:eastAsia="Times New Roman" w:hAnsi="Arial" w:cs="Arial"/>
          <w:sz w:val="24"/>
          <w:szCs w:val="24"/>
          <w:lang w:eastAsia="it-IT"/>
        </w:rPr>
        <w:t xml:space="preserve">Prof. Annarita </w:t>
      </w:r>
      <w:proofErr w:type="spellStart"/>
      <w:r w:rsidRPr="004F495F">
        <w:rPr>
          <w:rFonts w:ascii="Arial" w:eastAsia="Times New Roman" w:hAnsi="Arial" w:cs="Arial"/>
          <w:sz w:val="24"/>
          <w:szCs w:val="24"/>
          <w:lang w:eastAsia="it-IT"/>
        </w:rPr>
        <w:t>Calabrò</w:t>
      </w:r>
      <w:proofErr w:type="spellEnd"/>
      <w:r w:rsidRPr="004F495F">
        <w:rPr>
          <w:rFonts w:ascii="Arial" w:eastAsia="Times New Roman" w:hAnsi="Arial" w:cs="Arial"/>
          <w:sz w:val="24"/>
          <w:szCs w:val="24"/>
          <w:lang w:eastAsia="it-IT"/>
        </w:rPr>
        <w:t xml:space="preserve">, </w:t>
      </w:r>
      <w:r w:rsidR="004F495F" w:rsidRPr="004F495F">
        <w:rPr>
          <w:rFonts w:ascii="Arial" w:eastAsia="Times New Roman" w:hAnsi="Arial" w:cs="Arial"/>
          <w:sz w:val="24"/>
          <w:szCs w:val="24"/>
          <w:lang w:eastAsia="it-IT"/>
        </w:rPr>
        <w:t>Prof. Emanuela Dal Zotto</w:t>
      </w:r>
    </w:p>
    <w:p w:rsidR="003B4C2C" w:rsidRPr="003B4C2C" w:rsidRDefault="003B4C2C" w:rsidP="003B4C2C">
      <w:pPr>
        <w:spacing w:after="0" w:line="360" w:lineRule="atLeast"/>
        <w:jc w:val="both"/>
        <w:textAlignment w:val="baseline"/>
        <w:rPr>
          <w:rFonts w:ascii="Arial" w:eastAsia="Times New Roman" w:hAnsi="Arial" w:cs="Arial"/>
          <w:sz w:val="24"/>
          <w:szCs w:val="24"/>
          <w:lang w:val="en-GB" w:eastAsia="it-IT"/>
        </w:rPr>
      </w:pPr>
      <w:r w:rsidRPr="004F495F">
        <w:rPr>
          <w:rFonts w:ascii="Arial" w:eastAsia="Times New Roman" w:hAnsi="Arial" w:cs="Arial"/>
          <w:b/>
          <w:bCs/>
          <w:sz w:val="24"/>
          <w:szCs w:val="24"/>
          <w:bdr w:val="none" w:sz="0" w:space="0" w:color="auto" w:frame="1"/>
          <w:lang w:val="en-GB" w:eastAsia="it-IT"/>
        </w:rPr>
        <w:t>Project Duration:</w:t>
      </w:r>
      <w:r w:rsidRPr="003B4C2C">
        <w:rPr>
          <w:rFonts w:ascii="Arial" w:eastAsia="Times New Roman" w:hAnsi="Arial" w:cs="Arial"/>
          <w:sz w:val="24"/>
          <w:szCs w:val="24"/>
          <w:lang w:val="en-GB" w:eastAsia="it-IT"/>
        </w:rPr>
        <w:t> 3 years</w:t>
      </w:r>
    </w:p>
    <w:p w:rsidR="003B4C2C" w:rsidRPr="003B4C2C" w:rsidRDefault="003B4C2C" w:rsidP="003B4C2C">
      <w:pPr>
        <w:spacing w:after="0" w:line="360" w:lineRule="atLeast"/>
        <w:jc w:val="both"/>
        <w:textAlignment w:val="baseline"/>
        <w:rPr>
          <w:rFonts w:ascii="Arial" w:eastAsia="Times New Roman" w:hAnsi="Arial" w:cs="Arial"/>
          <w:sz w:val="24"/>
          <w:szCs w:val="24"/>
          <w:lang w:val="en-GB" w:eastAsia="it-IT"/>
        </w:rPr>
      </w:pPr>
      <w:r w:rsidRPr="004F495F">
        <w:rPr>
          <w:rFonts w:ascii="Arial" w:eastAsia="Times New Roman" w:hAnsi="Arial" w:cs="Arial"/>
          <w:b/>
          <w:bCs/>
          <w:sz w:val="24"/>
          <w:szCs w:val="24"/>
          <w:bdr w:val="none" w:sz="0" w:space="0" w:color="auto" w:frame="1"/>
          <w:lang w:val="en-GB" w:eastAsia="it-IT"/>
        </w:rPr>
        <w:t>Start Date:</w:t>
      </w:r>
      <w:r w:rsidRPr="003B4C2C">
        <w:rPr>
          <w:rFonts w:ascii="Arial" w:eastAsia="Times New Roman" w:hAnsi="Arial" w:cs="Arial"/>
          <w:sz w:val="24"/>
          <w:szCs w:val="24"/>
          <w:lang w:val="en-GB" w:eastAsia="it-IT"/>
        </w:rPr>
        <w:t xml:space="preserve"> 1 Sept </w:t>
      </w:r>
      <w:proofErr w:type="gramStart"/>
      <w:r w:rsidRPr="003B4C2C">
        <w:rPr>
          <w:rFonts w:ascii="Arial" w:eastAsia="Times New Roman" w:hAnsi="Arial" w:cs="Arial"/>
          <w:sz w:val="24"/>
          <w:szCs w:val="24"/>
          <w:lang w:val="en-GB" w:eastAsia="it-IT"/>
        </w:rPr>
        <w:t>2019  </w:t>
      </w:r>
      <w:r w:rsidRPr="004F495F">
        <w:rPr>
          <w:rFonts w:ascii="Arial" w:eastAsia="Times New Roman" w:hAnsi="Arial" w:cs="Arial"/>
          <w:b/>
          <w:bCs/>
          <w:sz w:val="24"/>
          <w:szCs w:val="24"/>
          <w:bdr w:val="none" w:sz="0" w:space="0" w:color="auto" w:frame="1"/>
          <w:lang w:val="en-GB" w:eastAsia="it-IT"/>
        </w:rPr>
        <w:t>End</w:t>
      </w:r>
      <w:proofErr w:type="gramEnd"/>
      <w:r w:rsidRPr="004F495F">
        <w:rPr>
          <w:rFonts w:ascii="Arial" w:eastAsia="Times New Roman" w:hAnsi="Arial" w:cs="Arial"/>
          <w:b/>
          <w:bCs/>
          <w:sz w:val="24"/>
          <w:szCs w:val="24"/>
          <w:bdr w:val="none" w:sz="0" w:space="0" w:color="auto" w:frame="1"/>
          <w:lang w:val="en-GB" w:eastAsia="it-IT"/>
        </w:rPr>
        <w:t xml:space="preserve"> Date:</w:t>
      </w:r>
      <w:r w:rsidRPr="003B4C2C">
        <w:rPr>
          <w:rFonts w:ascii="Arial" w:eastAsia="Times New Roman" w:hAnsi="Arial" w:cs="Arial"/>
          <w:sz w:val="24"/>
          <w:szCs w:val="24"/>
          <w:lang w:val="en-GB" w:eastAsia="it-IT"/>
        </w:rPr>
        <w:t> 31 Aug 2022</w:t>
      </w:r>
    </w:p>
    <w:p w:rsidR="004F495F" w:rsidRDefault="003B4C2C" w:rsidP="004F495F">
      <w:pPr>
        <w:rPr>
          <w:rFonts w:ascii="Arial" w:eastAsia="Times New Roman" w:hAnsi="Arial" w:cs="Arial"/>
          <w:color w:val="2E74B5" w:themeColor="accent1" w:themeShade="BF"/>
          <w:sz w:val="24"/>
          <w:szCs w:val="24"/>
          <w:lang w:val="en-GB" w:eastAsia="it-IT"/>
        </w:rPr>
      </w:pPr>
      <w:r w:rsidRPr="004F495F">
        <w:rPr>
          <w:rFonts w:ascii="Arial" w:eastAsia="Times New Roman" w:hAnsi="Arial" w:cs="Arial"/>
          <w:b/>
          <w:bCs/>
          <w:sz w:val="24"/>
          <w:szCs w:val="24"/>
          <w:bdr w:val="none" w:sz="0" w:space="0" w:color="auto" w:frame="1"/>
          <w:lang w:val="en-GB" w:eastAsia="it-IT"/>
        </w:rPr>
        <w:t>Coordinator</w:t>
      </w:r>
      <w:r w:rsidRPr="004F495F">
        <w:rPr>
          <w:rFonts w:ascii="Arial" w:eastAsia="Times New Roman" w:hAnsi="Arial" w:cs="Arial"/>
          <w:bCs/>
          <w:color w:val="2E74B5" w:themeColor="accent1" w:themeShade="BF"/>
          <w:sz w:val="24"/>
          <w:szCs w:val="24"/>
          <w:bdr w:val="none" w:sz="0" w:space="0" w:color="auto" w:frame="1"/>
          <w:lang w:val="en-GB" w:eastAsia="it-IT"/>
        </w:rPr>
        <w:t>:</w:t>
      </w:r>
      <w:r w:rsidRPr="003B4C2C">
        <w:rPr>
          <w:rFonts w:ascii="Arial" w:eastAsia="Times New Roman" w:hAnsi="Arial" w:cs="Arial"/>
          <w:color w:val="2E74B5" w:themeColor="accent1" w:themeShade="BF"/>
          <w:sz w:val="24"/>
          <w:szCs w:val="24"/>
          <w:lang w:val="en-GB" w:eastAsia="it-IT"/>
        </w:rPr>
        <w:t> </w:t>
      </w:r>
      <w:hyperlink r:id="rId7" w:history="1">
        <w:r w:rsidRPr="004F495F">
          <w:rPr>
            <w:rFonts w:ascii="Arial" w:eastAsia="Times New Roman" w:hAnsi="Arial" w:cs="Arial"/>
            <w:bCs/>
            <w:color w:val="2E74B5" w:themeColor="accent1" w:themeShade="BF"/>
            <w:sz w:val="24"/>
            <w:szCs w:val="24"/>
            <w:u w:val="single"/>
            <w:bdr w:val="none" w:sz="0" w:space="0" w:color="auto" w:frame="1"/>
            <w:lang w:val="en-GB" w:eastAsia="it-IT"/>
          </w:rPr>
          <w:t>Leibniz University of Hanover - Institute for didactics of democracy Germany</w:t>
        </w:r>
      </w:hyperlink>
    </w:p>
    <w:p w:rsidR="003B4C2C" w:rsidRPr="003B4C2C" w:rsidRDefault="003B4C2C" w:rsidP="004F495F">
      <w:pPr>
        <w:rPr>
          <w:rFonts w:ascii="Arial" w:eastAsia="Times New Roman" w:hAnsi="Arial" w:cs="Arial"/>
          <w:color w:val="2E74B5" w:themeColor="accent1" w:themeShade="BF"/>
          <w:sz w:val="24"/>
          <w:szCs w:val="24"/>
          <w:lang w:val="en-GB" w:eastAsia="it-IT"/>
        </w:rPr>
      </w:pPr>
      <w:r w:rsidRPr="004F495F">
        <w:rPr>
          <w:rFonts w:ascii="Arial" w:eastAsia="Times New Roman" w:hAnsi="Arial" w:cs="Arial"/>
          <w:b/>
          <w:sz w:val="24"/>
          <w:szCs w:val="24"/>
          <w:shd w:val="clear" w:color="auto" w:fill="FFFFFF"/>
          <w:lang w:val="en-GB" w:eastAsia="it-IT"/>
        </w:rPr>
        <w:t xml:space="preserve">Partners: </w:t>
      </w:r>
      <w:hyperlink r:id="rId8" w:history="1">
        <w:proofErr w:type="spellStart"/>
        <w:r w:rsidRPr="004F495F">
          <w:rPr>
            <w:rFonts w:ascii="Arial" w:eastAsia="Times New Roman" w:hAnsi="Arial" w:cs="Arial"/>
            <w:bCs/>
            <w:color w:val="2E74B5" w:themeColor="accent1" w:themeShade="BF"/>
            <w:sz w:val="24"/>
            <w:szCs w:val="24"/>
            <w:u w:val="single"/>
            <w:bdr w:val="none" w:sz="0" w:space="0" w:color="auto" w:frame="1"/>
            <w:lang w:val="en-GB" w:eastAsia="it-IT"/>
          </w:rPr>
          <w:t>Speha</w:t>
        </w:r>
        <w:proofErr w:type="spellEnd"/>
        <w:r w:rsidRPr="004F495F">
          <w:rPr>
            <w:rFonts w:ascii="Arial" w:eastAsia="Times New Roman" w:hAnsi="Arial" w:cs="Arial"/>
            <w:bCs/>
            <w:color w:val="2E74B5" w:themeColor="accent1" w:themeShade="BF"/>
            <w:sz w:val="24"/>
            <w:szCs w:val="24"/>
            <w:u w:val="single"/>
            <w:bdr w:val="none" w:sz="0" w:space="0" w:color="auto" w:frame="1"/>
            <w:lang w:val="en-GB" w:eastAsia="it-IT"/>
          </w:rPr>
          <w:t xml:space="preserve"> </w:t>
        </w:r>
        <w:proofErr w:type="spellStart"/>
        <w:r w:rsidRPr="004F495F">
          <w:rPr>
            <w:rFonts w:ascii="Arial" w:eastAsia="Times New Roman" w:hAnsi="Arial" w:cs="Arial"/>
            <w:bCs/>
            <w:color w:val="2E74B5" w:themeColor="accent1" w:themeShade="BF"/>
            <w:sz w:val="24"/>
            <w:szCs w:val="24"/>
            <w:u w:val="single"/>
            <w:bdr w:val="none" w:sz="0" w:space="0" w:color="auto" w:frame="1"/>
            <w:lang w:val="en-GB" w:eastAsia="it-IT"/>
          </w:rPr>
          <w:t>Fresia</w:t>
        </w:r>
        <w:proofErr w:type="spellEnd"/>
        <w:r w:rsidRPr="004F495F">
          <w:rPr>
            <w:rFonts w:ascii="Arial" w:eastAsia="Times New Roman" w:hAnsi="Arial" w:cs="Arial"/>
            <w:bCs/>
            <w:color w:val="2E74B5" w:themeColor="accent1" w:themeShade="BF"/>
            <w:sz w:val="24"/>
            <w:szCs w:val="24"/>
            <w:u w:val="single"/>
            <w:bdr w:val="none" w:sz="0" w:space="0" w:color="auto" w:frame="1"/>
            <w:lang w:val="en-GB" w:eastAsia="it-IT"/>
          </w:rPr>
          <w:t xml:space="preserve"> </w:t>
        </w:r>
        <w:proofErr w:type="spellStart"/>
        <w:r w:rsidRPr="004F495F">
          <w:rPr>
            <w:rFonts w:ascii="Arial" w:eastAsia="Times New Roman" w:hAnsi="Arial" w:cs="Arial"/>
            <w:bCs/>
            <w:color w:val="2E74B5" w:themeColor="accent1" w:themeShade="BF"/>
            <w:sz w:val="24"/>
            <w:szCs w:val="24"/>
            <w:u w:val="single"/>
            <w:bdr w:val="none" w:sz="0" w:space="0" w:color="auto" w:frame="1"/>
            <w:lang w:val="en-GB" w:eastAsia="it-IT"/>
          </w:rPr>
          <w:t>Società</w:t>
        </w:r>
        <w:proofErr w:type="spellEnd"/>
        <w:r w:rsidRPr="004F495F">
          <w:rPr>
            <w:rFonts w:ascii="Arial" w:eastAsia="Times New Roman" w:hAnsi="Arial" w:cs="Arial"/>
            <w:bCs/>
            <w:color w:val="2E74B5" w:themeColor="accent1" w:themeShade="BF"/>
            <w:sz w:val="24"/>
            <w:szCs w:val="24"/>
            <w:u w:val="single"/>
            <w:bdr w:val="none" w:sz="0" w:space="0" w:color="auto" w:frame="1"/>
            <w:lang w:val="en-GB" w:eastAsia="it-IT"/>
          </w:rPr>
          <w:t xml:space="preserve"> </w:t>
        </w:r>
        <w:proofErr w:type="spellStart"/>
        <w:r w:rsidRPr="004F495F">
          <w:rPr>
            <w:rFonts w:ascii="Arial" w:eastAsia="Times New Roman" w:hAnsi="Arial" w:cs="Arial"/>
            <w:bCs/>
            <w:color w:val="2E74B5" w:themeColor="accent1" w:themeShade="BF"/>
            <w:sz w:val="24"/>
            <w:szCs w:val="24"/>
            <w:u w:val="single"/>
            <w:bdr w:val="none" w:sz="0" w:space="0" w:color="auto" w:frame="1"/>
            <w:lang w:val="en-GB" w:eastAsia="it-IT"/>
          </w:rPr>
          <w:t>Cooperativa</w:t>
        </w:r>
        <w:proofErr w:type="spellEnd"/>
        <w:r w:rsidRPr="004F495F">
          <w:rPr>
            <w:rFonts w:ascii="Arial" w:eastAsia="Times New Roman" w:hAnsi="Arial" w:cs="Arial"/>
            <w:bCs/>
            <w:color w:val="2E74B5" w:themeColor="accent1" w:themeShade="BF"/>
            <w:sz w:val="24"/>
            <w:szCs w:val="24"/>
            <w:u w:val="single"/>
            <w:bdr w:val="none" w:sz="0" w:space="0" w:color="auto" w:frame="1"/>
            <w:lang w:val="en-GB" w:eastAsia="it-IT"/>
          </w:rPr>
          <w:t xml:space="preserve"> - Roma - Italia</w:t>
        </w:r>
      </w:hyperlink>
      <w:r w:rsidRPr="004F495F">
        <w:rPr>
          <w:rFonts w:ascii="Arial" w:eastAsia="Times New Roman" w:hAnsi="Arial" w:cs="Arial"/>
          <w:color w:val="2E74B5" w:themeColor="accent1" w:themeShade="BF"/>
          <w:sz w:val="24"/>
          <w:szCs w:val="24"/>
          <w:lang w:val="en-GB" w:eastAsia="it-IT"/>
        </w:rPr>
        <w:t xml:space="preserve">, </w:t>
      </w:r>
      <w:hyperlink r:id="rId9" w:history="1">
        <w:r w:rsidRPr="004F495F">
          <w:rPr>
            <w:rFonts w:ascii="Arial" w:eastAsia="Times New Roman" w:hAnsi="Arial" w:cs="Arial"/>
            <w:bCs/>
            <w:color w:val="2E74B5" w:themeColor="accent1" w:themeShade="BF"/>
            <w:sz w:val="24"/>
            <w:szCs w:val="24"/>
            <w:u w:val="single"/>
            <w:bdr w:val="none" w:sz="0" w:space="0" w:color="auto" w:frame="1"/>
            <w:lang w:val="en-GB" w:eastAsia="it-IT"/>
          </w:rPr>
          <w:t>Synergy of Music and Theatre - Larissa Greece</w:t>
        </w:r>
      </w:hyperlink>
      <w:r w:rsidRPr="004F495F">
        <w:rPr>
          <w:rFonts w:ascii="Arial" w:eastAsia="Times New Roman" w:hAnsi="Arial" w:cs="Arial"/>
          <w:color w:val="2E74B5" w:themeColor="accent1" w:themeShade="BF"/>
          <w:sz w:val="24"/>
          <w:szCs w:val="24"/>
          <w:lang w:val="en-GB" w:eastAsia="it-IT"/>
        </w:rPr>
        <w:t xml:space="preserve">, </w:t>
      </w:r>
      <w:hyperlink r:id="rId10" w:history="1">
        <w:r w:rsidRPr="004F495F">
          <w:rPr>
            <w:rFonts w:ascii="Arial" w:eastAsia="Times New Roman" w:hAnsi="Arial" w:cs="Arial"/>
            <w:bCs/>
            <w:color w:val="2E74B5" w:themeColor="accent1" w:themeShade="BF"/>
            <w:sz w:val="24"/>
            <w:szCs w:val="24"/>
            <w:u w:val="single"/>
            <w:bdr w:val="none" w:sz="0" w:space="0" w:color="auto" w:frame="1"/>
            <w:lang w:val="en-GB" w:eastAsia="it-IT"/>
          </w:rPr>
          <w:t>University of Kaiserslautern Germany</w:t>
        </w:r>
      </w:hyperlink>
      <w:r w:rsidRPr="004F495F">
        <w:rPr>
          <w:rFonts w:ascii="Arial" w:eastAsia="Times New Roman" w:hAnsi="Arial" w:cs="Arial"/>
          <w:color w:val="2E74B5" w:themeColor="accent1" w:themeShade="BF"/>
          <w:sz w:val="24"/>
          <w:szCs w:val="24"/>
          <w:lang w:val="en-GB" w:eastAsia="it-IT"/>
        </w:rPr>
        <w:t xml:space="preserve">, </w:t>
      </w:r>
      <w:hyperlink r:id="rId11" w:history="1">
        <w:r w:rsidRPr="004F495F">
          <w:rPr>
            <w:rFonts w:ascii="Arial" w:eastAsia="Times New Roman" w:hAnsi="Arial" w:cs="Arial"/>
            <w:bCs/>
            <w:color w:val="2E74B5" w:themeColor="accent1" w:themeShade="BF"/>
            <w:sz w:val="24"/>
            <w:szCs w:val="24"/>
            <w:u w:val="single"/>
            <w:bdr w:val="none" w:sz="0" w:space="0" w:color="auto" w:frame="1"/>
            <w:lang w:val="en-GB" w:eastAsia="it-IT"/>
          </w:rPr>
          <w:t>University of Pavia Italy</w:t>
        </w:r>
      </w:hyperlink>
      <w:r w:rsidRPr="004F495F">
        <w:rPr>
          <w:rFonts w:ascii="Arial" w:eastAsia="Times New Roman" w:hAnsi="Arial" w:cs="Arial"/>
          <w:color w:val="2E74B5" w:themeColor="accent1" w:themeShade="BF"/>
          <w:sz w:val="24"/>
          <w:szCs w:val="24"/>
          <w:lang w:val="en-GB" w:eastAsia="it-IT"/>
        </w:rPr>
        <w:t xml:space="preserve">, </w:t>
      </w:r>
      <w:hyperlink r:id="rId12" w:history="1">
        <w:r w:rsidRPr="004F495F">
          <w:rPr>
            <w:rFonts w:ascii="Arial" w:eastAsia="Times New Roman" w:hAnsi="Arial" w:cs="Arial"/>
            <w:bCs/>
            <w:color w:val="2E74B5" w:themeColor="accent1" w:themeShade="BF"/>
            <w:sz w:val="24"/>
            <w:szCs w:val="24"/>
            <w:u w:val="single"/>
            <w:bdr w:val="none" w:sz="0" w:space="0" w:color="auto" w:frame="1"/>
            <w:lang w:val="en-GB" w:eastAsia="it-IT"/>
          </w:rPr>
          <w:t>University of Piraeus - Athens Greece</w:t>
        </w:r>
      </w:hyperlink>
      <w:r w:rsidRPr="004F495F">
        <w:rPr>
          <w:rFonts w:ascii="Arial" w:eastAsia="Times New Roman" w:hAnsi="Arial" w:cs="Arial"/>
          <w:color w:val="2E74B5" w:themeColor="accent1" w:themeShade="BF"/>
          <w:sz w:val="24"/>
          <w:szCs w:val="24"/>
          <w:lang w:val="en-GB" w:eastAsia="it-IT"/>
        </w:rPr>
        <w:t xml:space="preserve">, </w:t>
      </w:r>
      <w:hyperlink r:id="rId13" w:history="1">
        <w:r w:rsidRPr="004F495F">
          <w:rPr>
            <w:rFonts w:ascii="Arial" w:eastAsia="Times New Roman" w:hAnsi="Arial" w:cs="Arial"/>
            <w:bCs/>
            <w:color w:val="2E74B5" w:themeColor="accent1" w:themeShade="BF"/>
            <w:sz w:val="24"/>
            <w:szCs w:val="24"/>
            <w:u w:val="single"/>
            <w:bdr w:val="none" w:sz="0" w:space="0" w:color="auto" w:frame="1"/>
            <w:lang w:val="en-GB" w:eastAsia="it-IT"/>
          </w:rPr>
          <w:t>University of Vienna Austria</w:t>
        </w:r>
      </w:hyperlink>
    </w:p>
    <w:p w:rsidR="003B4C2C" w:rsidRPr="004F495F" w:rsidRDefault="003B4C2C" w:rsidP="003B4C2C">
      <w:pPr>
        <w:spacing w:after="0" w:line="360" w:lineRule="atLeast"/>
        <w:jc w:val="both"/>
        <w:textAlignment w:val="baseline"/>
        <w:rPr>
          <w:rFonts w:ascii="Arial" w:eastAsia="Times New Roman" w:hAnsi="Arial" w:cs="Arial"/>
          <w:sz w:val="24"/>
          <w:szCs w:val="24"/>
          <w:lang w:val="en-GB" w:eastAsia="it-IT"/>
        </w:rPr>
      </w:pPr>
      <w:r w:rsidRPr="004F495F">
        <w:rPr>
          <w:rFonts w:ascii="Arial" w:eastAsia="Times New Roman" w:hAnsi="Arial" w:cs="Arial"/>
          <w:b/>
          <w:bCs/>
          <w:sz w:val="24"/>
          <w:szCs w:val="24"/>
          <w:bdr w:val="none" w:sz="0" w:space="0" w:color="auto" w:frame="1"/>
          <w:lang w:val="en-GB" w:eastAsia="it-IT"/>
        </w:rPr>
        <w:t>Budget:</w:t>
      </w:r>
      <w:r w:rsidRPr="003B4C2C">
        <w:rPr>
          <w:rFonts w:ascii="Arial" w:eastAsia="Times New Roman" w:hAnsi="Arial" w:cs="Arial"/>
          <w:sz w:val="24"/>
          <w:szCs w:val="24"/>
          <w:lang w:val="en-GB" w:eastAsia="it-IT"/>
        </w:rPr>
        <w:t xml:space="preserve"> € </w:t>
      </w:r>
      <w:r w:rsidRPr="004F495F">
        <w:rPr>
          <w:rFonts w:ascii="Arial" w:eastAsia="Times New Roman" w:hAnsi="Arial" w:cs="Arial"/>
          <w:sz w:val="24"/>
          <w:szCs w:val="24"/>
          <w:lang w:val="en-GB" w:eastAsia="it-IT"/>
        </w:rPr>
        <w:t>324.590 €</w:t>
      </w:r>
    </w:p>
    <w:p w:rsidR="003B4C2C" w:rsidRPr="003B4C2C" w:rsidRDefault="003B4C2C" w:rsidP="003B4C2C">
      <w:pPr>
        <w:spacing w:after="0" w:line="360" w:lineRule="atLeast"/>
        <w:jc w:val="both"/>
        <w:textAlignment w:val="baseline"/>
        <w:rPr>
          <w:rFonts w:ascii="Arial" w:eastAsia="Times New Roman" w:hAnsi="Arial" w:cs="Arial"/>
          <w:sz w:val="24"/>
          <w:szCs w:val="24"/>
          <w:lang w:val="en-GB" w:eastAsia="it-IT"/>
        </w:rPr>
      </w:pPr>
    </w:p>
    <w:p w:rsidR="003B4C2C" w:rsidRPr="003B4C2C" w:rsidRDefault="003B4C2C" w:rsidP="003B4C2C">
      <w:pPr>
        <w:spacing w:after="0" w:line="240" w:lineRule="auto"/>
        <w:jc w:val="both"/>
        <w:textAlignment w:val="baseline"/>
        <w:outlineLvl w:val="3"/>
        <w:rPr>
          <w:rFonts w:ascii="Arial" w:eastAsia="Times New Roman" w:hAnsi="Arial" w:cs="Arial"/>
          <w:sz w:val="24"/>
          <w:szCs w:val="24"/>
          <w:lang w:val="en-GB" w:eastAsia="it-IT"/>
        </w:rPr>
      </w:pPr>
      <w:r w:rsidRPr="004F495F">
        <w:rPr>
          <w:rFonts w:ascii="Arial" w:eastAsia="Times New Roman" w:hAnsi="Arial" w:cs="Arial"/>
          <w:b/>
          <w:bCs/>
          <w:sz w:val="24"/>
          <w:szCs w:val="24"/>
          <w:bdr w:val="none" w:sz="0" w:space="0" w:color="auto" w:frame="1"/>
          <w:lang w:val="en-GB" w:eastAsia="it-IT"/>
        </w:rPr>
        <w:t>Description</w:t>
      </w:r>
    </w:p>
    <w:p w:rsidR="003B4C2C" w:rsidRPr="003B4C2C" w:rsidRDefault="003B4C2C" w:rsidP="004F495F">
      <w:pPr>
        <w:jc w:val="both"/>
        <w:rPr>
          <w:rFonts w:ascii="Arial" w:eastAsia="Times New Roman" w:hAnsi="Arial" w:cs="Arial"/>
          <w:color w:val="1D1D1D"/>
          <w:sz w:val="24"/>
          <w:szCs w:val="24"/>
          <w:lang w:val="en-GB" w:eastAsia="it-IT"/>
        </w:rPr>
      </w:pPr>
      <w:r w:rsidRPr="003B4C2C">
        <w:rPr>
          <w:rFonts w:ascii="Arial" w:eastAsia="Times New Roman" w:hAnsi="Arial" w:cs="Arial"/>
          <w:color w:val="1D1D1D"/>
          <w:sz w:val="24"/>
          <w:szCs w:val="24"/>
          <w:lang w:val="en-GB" w:eastAsia="it-IT"/>
        </w:rPr>
        <w:t xml:space="preserve">The MUSIC-project develops </w:t>
      </w:r>
      <w:r w:rsidRPr="004F495F">
        <w:rPr>
          <w:rFonts w:ascii="Arial" w:eastAsia="Times New Roman" w:hAnsi="Arial" w:cs="Arial"/>
          <w:b/>
          <w:color w:val="1D1D1D"/>
          <w:sz w:val="24"/>
          <w:szCs w:val="24"/>
          <w:lang w:val="en-GB" w:eastAsia="it-IT"/>
        </w:rPr>
        <w:t>a comprehensive program for employees at European universities to break down</w:t>
      </w:r>
      <w:r w:rsidR="004F495F">
        <w:rPr>
          <w:rFonts w:ascii="Arial" w:eastAsia="Times New Roman" w:hAnsi="Arial" w:cs="Arial"/>
          <w:b/>
          <w:color w:val="1D1D1D"/>
          <w:sz w:val="24"/>
          <w:szCs w:val="24"/>
          <w:lang w:val="en-GB" w:eastAsia="it-IT"/>
        </w:rPr>
        <w:t xml:space="preserve"> barriers for international stu</w:t>
      </w:r>
      <w:r w:rsidRPr="004F495F">
        <w:rPr>
          <w:rFonts w:ascii="Arial" w:eastAsia="Times New Roman" w:hAnsi="Arial" w:cs="Arial"/>
          <w:b/>
          <w:color w:val="1D1D1D"/>
          <w:sz w:val="24"/>
          <w:szCs w:val="24"/>
          <w:lang w:val="en-GB" w:eastAsia="it-IT"/>
        </w:rPr>
        <w:t>dents</w:t>
      </w:r>
      <w:r w:rsidRPr="003B4C2C">
        <w:rPr>
          <w:rFonts w:ascii="Arial" w:eastAsia="Times New Roman" w:hAnsi="Arial" w:cs="Arial"/>
          <w:color w:val="1D1D1D"/>
          <w:sz w:val="24"/>
          <w:szCs w:val="24"/>
          <w:lang w:val="en-GB" w:eastAsia="it-IT"/>
        </w:rPr>
        <w:t xml:space="preserve">, namely </w:t>
      </w:r>
      <w:r w:rsidRPr="004F495F">
        <w:rPr>
          <w:rFonts w:ascii="Arial" w:eastAsia="Times New Roman" w:hAnsi="Arial" w:cs="Arial"/>
          <w:b/>
          <w:color w:val="1D1D1D"/>
          <w:sz w:val="24"/>
          <w:szCs w:val="24"/>
          <w:lang w:val="en-GB" w:eastAsia="it-IT"/>
        </w:rPr>
        <w:t>migrants and refugees,</w:t>
      </w:r>
      <w:r w:rsidRPr="003B4C2C">
        <w:rPr>
          <w:rFonts w:ascii="Arial" w:eastAsia="Times New Roman" w:hAnsi="Arial" w:cs="Arial"/>
          <w:color w:val="1D1D1D"/>
          <w:sz w:val="24"/>
          <w:szCs w:val="24"/>
          <w:lang w:val="en-GB" w:eastAsia="it-IT"/>
        </w:rPr>
        <w:t xml:space="preserve"> in the use of educational and administrative services.</w:t>
      </w:r>
    </w:p>
    <w:p w:rsidR="003B4C2C" w:rsidRPr="003B4C2C" w:rsidRDefault="003B4C2C" w:rsidP="004F495F">
      <w:pPr>
        <w:jc w:val="both"/>
        <w:rPr>
          <w:rFonts w:ascii="Arial" w:eastAsia="Times New Roman" w:hAnsi="Arial" w:cs="Arial"/>
          <w:color w:val="1D1D1D"/>
          <w:sz w:val="24"/>
          <w:szCs w:val="24"/>
          <w:lang w:val="en-GB" w:eastAsia="it-IT"/>
        </w:rPr>
      </w:pPr>
      <w:r w:rsidRPr="003B4C2C">
        <w:rPr>
          <w:rFonts w:ascii="Arial" w:eastAsia="Times New Roman" w:hAnsi="Arial" w:cs="Arial"/>
          <w:color w:val="1D1D1D"/>
          <w:sz w:val="24"/>
          <w:szCs w:val="24"/>
          <w:lang w:val="en-GB" w:eastAsia="it-IT"/>
        </w:rPr>
        <w:t xml:space="preserve">The </w:t>
      </w:r>
      <w:r w:rsidRPr="004F495F">
        <w:rPr>
          <w:rFonts w:ascii="Arial" w:eastAsia="Times New Roman" w:hAnsi="Arial" w:cs="Arial"/>
          <w:b/>
          <w:color w:val="1D1D1D"/>
          <w:sz w:val="24"/>
          <w:szCs w:val="24"/>
          <w:lang w:val="en-GB" w:eastAsia="it-IT"/>
        </w:rPr>
        <w:t>employees</w:t>
      </w:r>
      <w:r w:rsidRPr="003B4C2C">
        <w:rPr>
          <w:rFonts w:ascii="Arial" w:eastAsia="Times New Roman" w:hAnsi="Arial" w:cs="Arial"/>
          <w:color w:val="1D1D1D"/>
          <w:sz w:val="24"/>
          <w:szCs w:val="24"/>
          <w:lang w:val="en-GB" w:eastAsia="it-IT"/>
        </w:rPr>
        <w:t xml:space="preserve"> (primary target group) can improve their intercultural and communicative skills, e.g. in the context of counselling or teaching. The focus of the project is based on concepts such as </w:t>
      </w:r>
      <w:r w:rsidRPr="004F495F">
        <w:rPr>
          <w:rFonts w:ascii="Arial" w:eastAsia="Times New Roman" w:hAnsi="Arial" w:cs="Arial"/>
          <w:b/>
          <w:color w:val="1D1D1D"/>
          <w:sz w:val="24"/>
          <w:szCs w:val="24"/>
          <w:lang w:val="en-GB" w:eastAsia="it-IT"/>
        </w:rPr>
        <w:t>fair treatment</w:t>
      </w:r>
      <w:r w:rsidRPr="003B4C2C">
        <w:rPr>
          <w:rFonts w:ascii="Arial" w:eastAsia="Times New Roman" w:hAnsi="Arial" w:cs="Arial"/>
          <w:color w:val="1D1D1D"/>
          <w:sz w:val="24"/>
          <w:szCs w:val="24"/>
          <w:lang w:val="en-GB" w:eastAsia="it-IT"/>
        </w:rPr>
        <w:t xml:space="preserve"> (independent of religion, origin and gender), which can be linked to the current discourse of civic educational work and social science didactics. The project should not be limited to the individual level, but additional knowledge about </w:t>
      </w:r>
      <w:r w:rsidRPr="004F495F">
        <w:rPr>
          <w:rFonts w:ascii="Arial" w:eastAsia="Times New Roman" w:hAnsi="Arial" w:cs="Arial"/>
          <w:b/>
          <w:color w:val="1D1D1D"/>
          <w:sz w:val="24"/>
          <w:szCs w:val="24"/>
          <w:lang w:val="en-GB" w:eastAsia="it-IT"/>
        </w:rPr>
        <w:t>structural levels</w:t>
      </w:r>
      <w:r w:rsidRPr="003B4C2C">
        <w:rPr>
          <w:rFonts w:ascii="Arial" w:eastAsia="Times New Roman" w:hAnsi="Arial" w:cs="Arial"/>
          <w:color w:val="1D1D1D"/>
          <w:sz w:val="24"/>
          <w:szCs w:val="24"/>
          <w:lang w:val="en-GB" w:eastAsia="it-IT"/>
        </w:rPr>
        <w:t xml:space="preserve"> should be conveyed by e.g. reflecting on power structures, analysing day-to-day political events, and increasing awareness for a particular approach to discrimination, stigmatisation and forms of group-related misanthropy.</w:t>
      </w:r>
    </w:p>
    <w:p w:rsidR="003B4C2C" w:rsidRPr="003B4C2C" w:rsidRDefault="003B4C2C" w:rsidP="004F495F">
      <w:pPr>
        <w:jc w:val="both"/>
        <w:rPr>
          <w:rFonts w:ascii="Arial" w:eastAsia="Times New Roman" w:hAnsi="Arial" w:cs="Arial"/>
          <w:color w:val="1D1D1D"/>
          <w:sz w:val="24"/>
          <w:szCs w:val="24"/>
          <w:lang w:val="en-GB" w:eastAsia="it-IT"/>
        </w:rPr>
      </w:pPr>
      <w:r w:rsidRPr="004F495F">
        <w:rPr>
          <w:rFonts w:ascii="Arial" w:eastAsia="Times New Roman" w:hAnsi="Arial" w:cs="Arial"/>
          <w:b/>
          <w:color w:val="1D1D1D"/>
          <w:sz w:val="24"/>
          <w:szCs w:val="24"/>
          <w:lang w:val="en-GB" w:eastAsia="it-IT"/>
        </w:rPr>
        <w:t>Refugees and migrants are the secondary target group</w:t>
      </w:r>
      <w:r w:rsidRPr="003B4C2C">
        <w:rPr>
          <w:rFonts w:ascii="Arial" w:eastAsia="Times New Roman" w:hAnsi="Arial" w:cs="Arial"/>
          <w:color w:val="1D1D1D"/>
          <w:sz w:val="24"/>
          <w:szCs w:val="24"/>
          <w:lang w:val="en-GB" w:eastAsia="it-IT"/>
        </w:rPr>
        <w:t xml:space="preserve"> of the project. They will profit from the improved skills of the staff in the contact and advice centres.</w:t>
      </w:r>
    </w:p>
    <w:p w:rsidR="003B4C2C" w:rsidRPr="003B4C2C" w:rsidRDefault="003B4C2C" w:rsidP="004F495F">
      <w:pPr>
        <w:jc w:val="both"/>
        <w:rPr>
          <w:rFonts w:ascii="Arial" w:eastAsia="Times New Roman" w:hAnsi="Arial" w:cs="Arial"/>
          <w:color w:val="1D1D1D"/>
          <w:sz w:val="24"/>
          <w:szCs w:val="24"/>
          <w:lang w:val="en-GB" w:eastAsia="it-IT"/>
        </w:rPr>
      </w:pPr>
      <w:r w:rsidRPr="003B4C2C">
        <w:rPr>
          <w:rFonts w:ascii="Arial" w:eastAsia="Times New Roman" w:hAnsi="Arial" w:cs="Arial"/>
          <w:color w:val="1D1D1D"/>
          <w:sz w:val="24"/>
          <w:szCs w:val="24"/>
          <w:lang w:val="en-GB" w:eastAsia="it-IT"/>
        </w:rPr>
        <w:t xml:space="preserve">In order to determine the exact needs for the </w:t>
      </w:r>
      <w:r w:rsidRPr="004F495F">
        <w:rPr>
          <w:rFonts w:ascii="Arial" w:eastAsia="Times New Roman" w:hAnsi="Arial" w:cs="Arial"/>
          <w:b/>
          <w:color w:val="1D1D1D"/>
          <w:sz w:val="24"/>
          <w:szCs w:val="24"/>
          <w:lang w:val="en-GB" w:eastAsia="it-IT"/>
        </w:rPr>
        <w:t>concrete contents of the modules of the curriculum</w:t>
      </w:r>
      <w:r w:rsidRPr="003B4C2C">
        <w:rPr>
          <w:rFonts w:ascii="Arial" w:eastAsia="Times New Roman" w:hAnsi="Arial" w:cs="Arial"/>
          <w:color w:val="1D1D1D"/>
          <w:sz w:val="24"/>
          <w:szCs w:val="24"/>
          <w:lang w:val="en-GB" w:eastAsia="it-IT"/>
        </w:rPr>
        <w:t xml:space="preserve"> and to develop corresponding offers and exercises for further </w:t>
      </w:r>
      <w:r w:rsidRPr="004F495F">
        <w:rPr>
          <w:rFonts w:ascii="Arial" w:eastAsia="Times New Roman" w:hAnsi="Arial" w:cs="Arial"/>
          <w:b/>
          <w:color w:val="1D1D1D"/>
          <w:sz w:val="24"/>
          <w:szCs w:val="24"/>
          <w:lang w:val="en-GB" w:eastAsia="it-IT"/>
        </w:rPr>
        <w:t>training</w:t>
      </w:r>
      <w:r w:rsidRPr="003B4C2C">
        <w:rPr>
          <w:rFonts w:ascii="Arial" w:eastAsia="Times New Roman" w:hAnsi="Arial" w:cs="Arial"/>
          <w:color w:val="1D1D1D"/>
          <w:sz w:val="24"/>
          <w:szCs w:val="24"/>
          <w:lang w:val="en-GB" w:eastAsia="it-IT"/>
        </w:rPr>
        <w:t>, a needs analysis in the national contexts at the universities will be executed at first.</w:t>
      </w:r>
    </w:p>
    <w:p w:rsidR="003B4C2C" w:rsidRPr="003B4C2C" w:rsidRDefault="003B4C2C" w:rsidP="004F495F">
      <w:pPr>
        <w:jc w:val="both"/>
        <w:rPr>
          <w:rFonts w:ascii="Arial" w:eastAsia="Times New Roman" w:hAnsi="Arial" w:cs="Arial"/>
          <w:color w:val="1D1D1D"/>
          <w:sz w:val="24"/>
          <w:szCs w:val="24"/>
          <w:lang w:val="en-GB" w:eastAsia="it-IT"/>
        </w:rPr>
      </w:pPr>
      <w:r w:rsidRPr="003B4C2C">
        <w:rPr>
          <w:rFonts w:ascii="Arial" w:eastAsia="Times New Roman" w:hAnsi="Arial" w:cs="Arial"/>
          <w:color w:val="1D1D1D"/>
          <w:sz w:val="24"/>
          <w:szCs w:val="24"/>
          <w:lang w:val="en-GB" w:eastAsia="it-IT"/>
        </w:rPr>
        <w:t xml:space="preserve">Building on this, the partners develop the modules of the </w:t>
      </w:r>
      <w:r w:rsidRPr="004F495F">
        <w:rPr>
          <w:rFonts w:ascii="Arial" w:eastAsia="Times New Roman" w:hAnsi="Arial" w:cs="Arial"/>
          <w:b/>
          <w:color w:val="1D1D1D"/>
          <w:sz w:val="24"/>
          <w:szCs w:val="24"/>
          <w:lang w:val="en-GB" w:eastAsia="it-IT"/>
        </w:rPr>
        <w:t xml:space="preserve">curriculum </w:t>
      </w:r>
      <w:r w:rsidRPr="003B4C2C">
        <w:rPr>
          <w:rFonts w:ascii="Arial" w:eastAsia="Times New Roman" w:hAnsi="Arial" w:cs="Arial"/>
          <w:color w:val="1D1D1D"/>
          <w:sz w:val="24"/>
          <w:szCs w:val="24"/>
          <w:lang w:val="en-GB" w:eastAsia="it-IT"/>
        </w:rPr>
        <w:t>by making full use of their common, sometimes specific, expertise.</w:t>
      </w:r>
    </w:p>
    <w:p w:rsidR="003B4C2C" w:rsidRPr="003B4C2C" w:rsidRDefault="003B4C2C" w:rsidP="004F495F">
      <w:pPr>
        <w:jc w:val="both"/>
        <w:rPr>
          <w:rFonts w:ascii="Arial" w:eastAsia="Times New Roman" w:hAnsi="Arial" w:cs="Arial"/>
          <w:color w:val="1D1D1D"/>
          <w:sz w:val="24"/>
          <w:szCs w:val="24"/>
          <w:lang w:val="en-GB" w:eastAsia="it-IT"/>
        </w:rPr>
      </w:pPr>
      <w:r w:rsidRPr="003B4C2C">
        <w:rPr>
          <w:rFonts w:ascii="Arial" w:eastAsia="Times New Roman" w:hAnsi="Arial" w:cs="Arial"/>
          <w:color w:val="1D1D1D"/>
          <w:sz w:val="24"/>
          <w:szCs w:val="24"/>
          <w:lang w:val="en-GB" w:eastAsia="it-IT"/>
        </w:rPr>
        <w:t>The curriculum is divided into different modules:</w:t>
      </w:r>
    </w:p>
    <w:p w:rsidR="003B4C2C" w:rsidRPr="004F495F" w:rsidRDefault="003B4C2C" w:rsidP="004F495F">
      <w:pPr>
        <w:jc w:val="both"/>
        <w:rPr>
          <w:rFonts w:ascii="Arial" w:eastAsia="Times New Roman" w:hAnsi="Arial" w:cs="Arial"/>
          <w:b/>
          <w:color w:val="1D1D1D"/>
          <w:sz w:val="24"/>
          <w:szCs w:val="24"/>
          <w:lang w:val="en-GB" w:eastAsia="it-IT"/>
        </w:rPr>
      </w:pPr>
      <w:r w:rsidRPr="003B4C2C">
        <w:rPr>
          <w:rFonts w:ascii="Arial" w:eastAsia="Times New Roman" w:hAnsi="Arial" w:cs="Arial"/>
          <w:color w:val="1D1D1D"/>
          <w:sz w:val="24"/>
          <w:szCs w:val="24"/>
          <w:lang w:val="en-GB" w:eastAsia="it-IT"/>
        </w:rPr>
        <w:t xml:space="preserve">1. </w:t>
      </w:r>
      <w:r w:rsidRPr="004F495F">
        <w:rPr>
          <w:rFonts w:ascii="Arial" w:eastAsia="Times New Roman" w:hAnsi="Arial" w:cs="Arial"/>
          <w:b/>
          <w:color w:val="1D1D1D"/>
          <w:sz w:val="24"/>
          <w:szCs w:val="24"/>
          <w:lang w:val="en-GB" w:eastAsia="it-IT"/>
        </w:rPr>
        <w:t>self-reflection</w:t>
      </w:r>
      <w:r w:rsidRPr="003B4C2C">
        <w:rPr>
          <w:rFonts w:ascii="Arial" w:eastAsia="Times New Roman" w:hAnsi="Arial" w:cs="Arial"/>
          <w:color w:val="1D1D1D"/>
          <w:sz w:val="24"/>
          <w:szCs w:val="24"/>
          <w:lang w:val="en-GB" w:eastAsia="it-IT"/>
        </w:rPr>
        <w:t xml:space="preserve"> on (conscious or unconscious) </w:t>
      </w:r>
      <w:r w:rsidRPr="004F495F">
        <w:rPr>
          <w:rFonts w:ascii="Arial" w:eastAsia="Times New Roman" w:hAnsi="Arial" w:cs="Arial"/>
          <w:b/>
          <w:color w:val="1D1D1D"/>
          <w:sz w:val="24"/>
          <w:szCs w:val="24"/>
          <w:lang w:val="en-GB" w:eastAsia="it-IT"/>
        </w:rPr>
        <w:t>prejudices against refugees/migrants</w:t>
      </w:r>
    </w:p>
    <w:p w:rsidR="003B4C2C" w:rsidRPr="003B4C2C" w:rsidRDefault="003B4C2C" w:rsidP="004F495F">
      <w:pPr>
        <w:jc w:val="both"/>
        <w:rPr>
          <w:rFonts w:ascii="Arial" w:eastAsia="Times New Roman" w:hAnsi="Arial" w:cs="Arial"/>
          <w:color w:val="1D1D1D"/>
          <w:sz w:val="24"/>
          <w:szCs w:val="24"/>
          <w:lang w:val="en-GB" w:eastAsia="it-IT"/>
        </w:rPr>
      </w:pPr>
      <w:r w:rsidRPr="003B4C2C">
        <w:rPr>
          <w:rFonts w:ascii="Arial" w:eastAsia="Times New Roman" w:hAnsi="Arial" w:cs="Arial"/>
          <w:color w:val="1D1D1D"/>
          <w:sz w:val="24"/>
          <w:szCs w:val="24"/>
          <w:lang w:val="en-GB" w:eastAsia="it-IT"/>
        </w:rPr>
        <w:t xml:space="preserve">2. </w:t>
      </w:r>
      <w:r w:rsidRPr="004F495F">
        <w:rPr>
          <w:rFonts w:ascii="Arial" w:eastAsia="Times New Roman" w:hAnsi="Arial" w:cs="Arial"/>
          <w:b/>
          <w:color w:val="1D1D1D"/>
          <w:sz w:val="24"/>
          <w:szCs w:val="24"/>
          <w:lang w:val="en-GB" w:eastAsia="it-IT"/>
        </w:rPr>
        <w:t>communication strategies</w:t>
      </w:r>
      <w:r w:rsidRPr="003B4C2C">
        <w:rPr>
          <w:rFonts w:ascii="Arial" w:eastAsia="Times New Roman" w:hAnsi="Arial" w:cs="Arial"/>
          <w:color w:val="1D1D1D"/>
          <w:sz w:val="24"/>
          <w:szCs w:val="24"/>
          <w:lang w:val="en-GB" w:eastAsia="it-IT"/>
        </w:rPr>
        <w:t xml:space="preserve"> in consulting as well as in the everyday exchange</w:t>
      </w:r>
    </w:p>
    <w:p w:rsidR="003B4C2C" w:rsidRPr="003B4C2C" w:rsidRDefault="003B4C2C" w:rsidP="004F495F">
      <w:pPr>
        <w:jc w:val="both"/>
        <w:rPr>
          <w:rFonts w:ascii="Arial" w:eastAsia="Times New Roman" w:hAnsi="Arial" w:cs="Arial"/>
          <w:color w:val="1D1D1D"/>
          <w:sz w:val="24"/>
          <w:szCs w:val="24"/>
          <w:lang w:val="en-GB" w:eastAsia="it-IT"/>
        </w:rPr>
      </w:pPr>
      <w:r w:rsidRPr="003B4C2C">
        <w:rPr>
          <w:rFonts w:ascii="Arial" w:eastAsia="Times New Roman" w:hAnsi="Arial" w:cs="Arial"/>
          <w:color w:val="1D1D1D"/>
          <w:sz w:val="24"/>
          <w:szCs w:val="24"/>
          <w:lang w:val="en-GB" w:eastAsia="it-IT"/>
        </w:rPr>
        <w:lastRenderedPageBreak/>
        <w:t>3. (</w:t>
      </w:r>
      <w:r w:rsidRPr="004F495F">
        <w:rPr>
          <w:rFonts w:ascii="Arial" w:eastAsia="Times New Roman" w:hAnsi="Arial" w:cs="Arial"/>
          <w:b/>
          <w:color w:val="1D1D1D"/>
          <w:sz w:val="24"/>
          <w:szCs w:val="24"/>
          <w:lang w:val="en-GB" w:eastAsia="it-IT"/>
        </w:rPr>
        <w:t>Inter)cultural diversity</w:t>
      </w:r>
      <w:r w:rsidRPr="003B4C2C">
        <w:rPr>
          <w:rFonts w:ascii="Arial" w:eastAsia="Times New Roman" w:hAnsi="Arial" w:cs="Arial"/>
          <w:color w:val="1D1D1D"/>
          <w:sz w:val="24"/>
          <w:szCs w:val="24"/>
          <w:lang w:val="en-GB" w:eastAsia="it-IT"/>
        </w:rPr>
        <w:t xml:space="preserve"> and </w:t>
      </w:r>
      <w:r w:rsidRPr="004F495F">
        <w:rPr>
          <w:rFonts w:ascii="Arial" w:eastAsia="Times New Roman" w:hAnsi="Arial" w:cs="Arial"/>
          <w:b/>
          <w:color w:val="1D1D1D"/>
          <w:sz w:val="24"/>
          <w:szCs w:val="24"/>
          <w:lang w:val="en-GB" w:eastAsia="it-IT"/>
        </w:rPr>
        <w:t>intercultural learning</w:t>
      </w:r>
    </w:p>
    <w:p w:rsidR="003C1F8F" w:rsidRPr="003B4C2C" w:rsidRDefault="003B4C2C" w:rsidP="004F495F">
      <w:pPr>
        <w:jc w:val="both"/>
        <w:rPr>
          <w:lang w:val="en-GB"/>
        </w:rPr>
      </w:pPr>
      <w:r w:rsidRPr="003B4C2C">
        <w:rPr>
          <w:rFonts w:ascii="Arial" w:eastAsia="Times New Roman" w:hAnsi="Arial" w:cs="Arial"/>
          <w:color w:val="1D1D1D"/>
          <w:sz w:val="24"/>
          <w:szCs w:val="24"/>
          <w:lang w:val="en-GB" w:eastAsia="it-IT"/>
        </w:rPr>
        <w:t xml:space="preserve">The training concept will be pilot-tested at a </w:t>
      </w:r>
      <w:r w:rsidRPr="004F495F">
        <w:rPr>
          <w:rFonts w:ascii="Arial" w:eastAsia="Times New Roman" w:hAnsi="Arial" w:cs="Arial"/>
          <w:b/>
          <w:color w:val="1D1D1D"/>
          <w:sz w:val="24"/>
          <w:szCs w:val="24"/>
          <w:lang w:val="en-GB" w:eastAsia="it-IT"/>
        </w:rPr>
        <w:t>four-day workshop</w:t>
      </w:r>
      <w:r w:rsidRPr="003B4C2C">
        <w:rPr>
          <w:rFonts w:ascii="Arial" w:eastAsia="Times New Roman" w:hAnsi="Arial" w:cs="Arial"/>
          <w:color w:val="1D1D1D"/>
          <w:sz w:val="24"/>
          <w:szCs w:val="24"/>
          <w:lang w:val="en-GB" w:eastAsia="it-IT"/>
        </w:rPr>
        <w:t xml:space="preserve"> and critically evaluated within the project consortium. Here, groups of people from different levels of universities (</w:t>
      </w:r>
      <w:r w:rsidRPr="004F495F">
        <w:rPr>
          <w:rFonts w:ascii="Arial" w:eastAsia="Times New Roman" w:hAnsi="Arial" w:cs="Arial"/>
          <w:b/>
          <w:color w:val="1D1D1D"/>
          <w:sz w:val="24"/>
          <w:szCs w:val="24"/>
          <w:lang w:val="en-GB" w:eastAsia="it-IT"/>
        </w:rPr>
        <w:t>administration, teachers and student-groups</w:t>
      </w:r>
      <w:r w:rsidRPr="003B4C2C">
        <w:rPr>
          <w:rFonts w:ascii="Arial" w:eastAsia="Times New Roman" w:hAnsi="Arial" w:cs="Arial"/>
          <w:color w:val="1D1D1D"/>
          <w:sz w:val="24"/>
          <w:szCs w:val="24"/>
          <w:lang w:val="en-GB" w:eastAsia="it-IT"/>
        </w:rPr>
        <w:t>) should participate.</w:t>
      </w:r>
    </w:p>
    <w:sectPr w:rsidR="003C1F8F" w:rsidRPr="003B4C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0C5"/>
    <w:multiLevelType w:val="multilevel"/>
    <w:tmpl w:val="CBC00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54E1E"/>
    <w:multiLevelType w:val="multilevel"/>
    <w:tmpl w:val="3FF2A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C"/>
    <w:rsid w:val="003B4C2C"/>
    <w:rsid w:val="003C1F8F"/>
    <w:rsid w:val="004F4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7D0F"/>
  <w15:chartTrackingRefBased/>
  <w15:docId w15:val="{E3DE9C13-5B53-4F47-A140-C2012103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B4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3B4C2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4C2C"/>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3B4C2C"/>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B4C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4C2C"/>
    <w:rPr>
      <w:b/>
      <w:bCs/>
    </w:rPr>
  </w:style>
  <w:style w:type="character" w:styleId="Collegamentoipertestuale">
    <w:name w:val="Hyperlink"/>
    <w:basedOn w:val="Carpredefinitoparagrafo"/>
    <w:uiPriority w:val="99"/>
    <w:unhideWhenUsed/>
    <w:rsid w:val="003B4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20408">
      <w:bodyDiv w:val="1"/>
      <w:marLeft w:val="0"/>
      <w:marRight w:val="0"/>
      <w:marTop w:val="0"/>
      <w:marBottom w:val="0"/>
      <w:divBdr>
        <w:top w:val="none" w:sz="0" w:space="0" w:color="auto"/>
        <w:left w:val="none" w:sz="0" w:space="0" w:color="auto"/>
        <w:bottom w:val="none" w:sz="0" w:space="0" w:color="auto"/>
        <w:right w:val="none" w:sz="0" w:space="0" w:color="auto"/>
      </w:divBdr>
    </w:div>
    <w:div w:id="1720323545">
      <w:bodyDiv w:val="1"/>
      <w:marLeft w:val="0"/>
      <w:marRight w:val="0"/>
      <w:marTop w:val="0"/>
      <w:marBottom w:val="0"/>
      <w:divBdr>
        <w:top w:val="none" w:sz="0" w:space="0" w:color="auto"/>
        <w:left w:val="none" w:sz="0" w:space="0" w:color="auto"/>
        <w:bottom w:val="none" w:sz="0" w:space="0" w:color="auto"/>
        <w:right w:val="none" w:sz="0" w:space="0" w:color="auto"/>
      </w:divBdr>
    </w:div>
    <w:div w:id="20256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ha-fresia.eu/en/partner/speha-fresia-societa-cooperativa-roma-italia/" TargetMode="External"/><Relationship Id="rId13" Type="http://schemas.openxmlformats.org/officeDocument/2006/relationships/hyperlink" Target="http://www.speha-fresia.eu/en/partner/university-of-vienna-austria/" TargetMode="External"/><Relationship Id="rId3" Type="http://schemas.openxmlformats.org/officeDocument/2006/relationships/settings" Target="settings.xml"/><Relationship Id="rId7" Type="http://schemas.openxmlformats.org/officeDocument/2006/relationships/hyperlink" Target="http://www.speha-fresia.eu/en/ente-promotore/leibniz-university-of-hanover-institute-for-didactics-of-democracy-germany/" TargetMode="External"/><Relationship Id="rId12" Type="http://schemas.openxmlformats.org/officeDocument/2006/relationships/hyperlink" Target="http://www.speha-fresia.eu/en/partner/university-of-piraeus-athens-gre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unipv.it/webdsps/en/index.php?" TargetMode="External"/><Relationship Id="rId11" Type="http://schemas.openxmlformats.org/officeDocument/2006/relationships/hyperlink" Target="http://www.speha-fresia.eu/en/partner/university-of-pavia-ital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peha-fresia.eu/en/partner/university-of-kaiserslautern-germany/" TargetMode="External"/><Relationship Id="rId4" Type="http://schemas.openxmlformats.org/officeDocument/2006/relationships/webSettings" Target="webSettings.xml"/><Relationship Id="rId9" Type="http://schemas.openxmlformats.org/officeDocument/2006/relationships/hyperlink" Target="http://www.speha-fresia.eu/en/partner/synergy-of-music-and-theatre-larissa-greec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2020-03-05T09:16:00Z</dcterms:created>
  <dcterms:modified xsi:type="dcterms:W3CDTF">2020-03-05T09:36:00Z</dcterms:modified>
</cp:coreProperties>
</file>