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D6" w:rsidRPr="00F86CFB" w:rsidRDefault="00F86CFB" w:rsidP="00F86CFB">
      <w:pPr>
        <w:spacing w:after="0" w:line="360" w:lineRule="auto"/>
        <w:rPr>
          <w:rFonts w:eastAsia="Times New Roman" w:cstheme="minorHAnsi"/>
          <w:sz w:val="18"/>
          <w:szCs w:val="18"/>
          <w:lang w:eastAsia="it-IT"/>
        </w:rPr>
      </w:pPr>
      <w:r w:rsidRPr="00F86CFB">
        <w:rPr>
          <w:rFonts w:eastAsia="Times New Roman" w:cstheme="minorHAnsi"/>
          <w:sz w:val="24"/>
          <w:szCs w:val="24"/>
          <w:lang w:eastAsia="it-IT"/>
        </w:rPr>
        <w:t>CONTRIBUTI ECONOMICI ERASMUS STUDIO</w:t>
      </w:r>
      <w:r w:rsidR="009953D6" w:rsidRPr="00F86CFB">
        <w:rPr>
          <w:rFonts w:eastAsia="Times New Roman" w:cstheme="minorHAnsi"/>
          <w:sz w:val="20"/>
          <w:szCs w:val="20"/>
          <w:lang w:eastAsia="it-IT"/>
        </w:rPr>
        <w:br/>
      </w:r>
      <w:r w:rsidRPr="00F86CFB">
        <w:rPr>
          <w:rFonts w:eastAsia="Times New Roman" w:cstheme="minorHAnsi"/>
          <w:sz w:val="18"/>
          <w:szCs w:val="18"/>
          <w:u w:val="single"/>
          <w:lang w:eastAsia="it-IT"/>
        </w:rPr>
        <w:t>Contributi generici</w:t>
      </w:r>
    </w:p>
    <w:p w:rsidR="009953D6" w:rsidRPr="00F86CFB" w:rsidRDefault="009953D6" w:rsidP="00F86CFB">
      <w:pPr>
        <w:spacing w:after="0" w:line="360" w:lineRule="auto"/>
        <w:rPr>
          <w:rFonts w:eastAsia="Times New Roman" w:cstheme="minorHAnsi"/>
          <w:sz w:val="18"/>
          <w:szCs w:val="18"/>
          <w:lang w:eastAsia="it-IT"/>
        </w:rPr>
      </w:pPr>
      <w:r w:rsidRPr="00F86CFB">
        <w:rPr>
          <w:rFonts w:eastAsia="Times New Roman" w:cstheme="minorHAnsi"/>
          <w:sz w:val="18"/>
          <w:szCs w:val="18"/>
          <w:lang w:eastAsia="it-IT"/>
        </w:rPr>
        <w:t>Gli studenti in mobilità per un periodo Erasmus ai fini di studio possono percepire contributi economici con fondi provenienti da:</w:t>
      </w:r>
    </w:p>
    <w:p w:rsidR="009953D6" w:rsidRPr="00F86CFB" w:rsidRDefault="009953D6" w:rsidP="00F86CFB">
      <w:pPr>
        <w:spacing w:after="0" w:line="360" w:lineRule="auto"/>
        <w:rPr>
          <w:rFonts w:eastAsia="Times New Roman" w:cstheme="minorHAnsi"/>
          <w:sz w:val="18"/>
          <w:szCs w:val="18"/>
          <w:lang w:eastAsia="it-IT"/>
        </w:rPr>
      </w:pPr>
      <w:r w:rsidRPr="00F86CFB">
        <w:rPr>
          <w:rFonts w:eastAsia="Times New Roman" w:cstheme="minorHAnsi"/>
          <w:sz w:val="18"/>
          <w:szCs w:val="18"/>
          <w:lang w:eastAsia="it-IT"/>
        </w:rPr>
        <w:t>– Commissione Europea</w:t>
      </w:r>
    </w:p>
    <w:p w:rsidR="00F86CFB" w:rsidRPr="00F86CFB" w:rsidRDefault="009953D6" w:rsidP="00F86CFB">
      <w:pPr>
        <w:spacing w:after="0" w:line="360" w:lineRule="auto"/>
        <w:rPr>
          <w:rFonts w:eastAsia="Times New Roman" w:cstheme="minorHAnsi"/>
          <w:sz w:val="18"/>
          <w:szCs w:val="18"/>
          <w:lang w:eastAsia="it-IT"/>
        </w:rPr>
      </w:pPr>
      <w:r w:rsidRPr="00F86CFB">
        <w:rPr>
          <w:rFonts w:eastAsia="Times New Roman" w:cstheme="minorHAnsi"/>
          <w:sz w:val="18"/>
          <w:szCs w:val="18"/>
          <w:lang w:eastAsia="it-IT"/>
        </w:rPr>
        <w:t>– Università degli Studi di Pavia</w:t>
      </w:r>
      <w:r w:rsidRPr="00F86CFB">
        <w:rPr>
          <w:rFonts w:eastAsia="Times New Roman" w:cstheme="minorHAnsi"/>
          <w:sz w:val="18"/>
          <w:szCs w:val="18"/>
          <w:lang w:eastAsia="it-IT"/>
        </w:rPr>
        <w:br/>
        <w:t xml:space="preserve">– </w:t>
      </w:r>
      <w:r w:rsidRPr="00AE4345">
        <w:rPr>
          <w:rFonts w:eastAsia="Times New Roman" w:cstheme="minorHAnsi"/>
          <w:sz w:val="18"/>
          <w:szCs w:val="18"/>
          <w:highlight w:val="green"/>
          <w:lang w:eastAsia="it-IT"/>
        </w:rPr>
        <w:t>Ministero dell'Istruzione, dell'Università e della Ricerca</w:t>
      </w:r>
      <w:r w:rsidRPr="00F86CFB">
        <w:rPr>
          <w:rFonts w:eastAsia="Times New Roman" w:cstheme="minorHAnsi"/>
          <w:sz w:val="18"/>
          <w:szCs w:val="18"/>
          <w:lang w:eastAsia="it-IT"/>
        </w:rPr>
        <w:br/>
      </w:r>
      <w:r w:rsidRPr="00F86CFB">
        <w:rPr>
          <w:rFonts w:eastAsia="Times New Roman" w:cstheme="minorHAnsi"/>
          <w:sz w:val="18"/>
          <w:szCs w:val="18"/>
          <w:lang w:eastAsia="it-IT"/>
        </w:rPr>
        <w:br/>
        <w:t>Gli importi dei contributi economici sono definiti dall'Agenzia Nazionale Erasmus+. I criteri per l'utilizzo e l'assegnazione sono definiti in parte dall'Agenzia Nazionale Erasmus+, in collaborazione con il Ministero, e in parte dall'Università degli Studi di Pavia.</w:t>
      </w:r>
      <w:r w:rsidRPr="00F86CFB">
        <w:rPr>
          <w:rFonts w:eastAsia="Times New Roman" w:cstheme="minorHAnsi"/>
          <w:sz w:val="18"/>
          <w:szCs w:val="18"/>
          <w:lang w:eastAsia="it-IT"/>
        </w:rPr>
        <w:br/>
        <w:t>I criteri sono riportati nell'annuale Bando Erasmus per Studio.</w:t>
      </w:r>
      <w:r w:rsidRPr="00F86CFB">
        <w:rPr>
          <w:rFonts w:eastAsia="Times New Roman" w:cstheme="minorHAnsi"/>
          <w:sz w:val="18"/>
          <w:szCs w:val="18"/>
          <w:lang w:eastAsia="it-IT"/>
        </w:rPr>
        <w:br/>
      </w:r>
      <w:r w:rsidRPr="00F86CFB">
        <w:rPr>
          <w:rFonts w:eastAsia="Times New Roman" w:cstheme="minorHAnsi"/>
          <w:sz w:val="18"/>
          <w:szCs w:val="18"/>
          <w:lang w:eastAsia="it-IT"/>
        </w:rPr>
        <w:br/>
        <w:t>I contributi economici attualmente previsti sono:</w:t>
      </w:r>
      <w:r w:rsidRPr="00F86CFB">
        <w:rPr>
          <w:rFonts w:eastAsia="Times New Roman" w:cstheme="minorHAnsi"/>
          <w:sz w:val="18"/>
          <w:szCs w:val="18"/>
          <w:lang w:eastAsia="it-IT"/>
        </w:rPr>
        <w:br/>
        <w:t>– borsa mensile di importo differenziato in base al Paese di destinazione</w:t>
      </w:r>
      <w:r w:rsidR="00AE4345">
        <w:rPr>
          <w:rFonts w:eastAsia="Times New Roman" w:cstheme="minorHAnsi"/>
          <w:sz w:val="18"/>
          <w:szCs w:val="18"/>
          <w:lang w:eastAsia="it-IT"/>
        </w:rPr>
        <w:t xml:space="preserve"> (250 o 300 euro mensili)</w:t>
      </w:r>
      <w:r w:rsidRPr="00F86CFB">
        <w:rPr>
          <w:rFonts w:eastAsia="Times New Roman" w:cstheme="minorHAnsi"/>
          <w:sz w:val="18"/>
          <w:szCs w:val="18"/>
          <w:lang w:eastAsia="it-IT"/>
        </w:rPr>
        <w:br/>
        <w:t>– contributo aggiuntivo mensile per studenti con condizioni socio-economiche svantaggiate (da individuarsi sulla base dell'ISEE)</w:t>
      </w:r>
      <w:r w:rsidRPr="00F86CFB">
        <w:rPr>
          <w:rFonts w:eastAsia="Times New Roman" w:cstheme="minorHAnsi"/>
          <w:sz w:val="18"/>
          <w:szCs w:val="18"/>
          <w:lang w:eastAsia="it-IT"/>
        </w:rPr>
        <w:br/>
        <w:t>– eventuale integrazione in relazione all'ISEE</w:t>
      </w:r>
    </w:p>
    <w:p w:rsidR="00F86CFB" w:rsidRPr="00F86CFB" w:rsidRDefault="00F86CFB" w:rsidP="00F86CFB">
      <w:pPr>
        <w:spacing w:after="0" w:line="360" w:lineRule="auto"/>
        <w:rPr>
          <w:rFonts w:eastAsia="Times New Roman" w:cstheme="minorHAnsi"/>
          <w:sz w:val="18"/>
          <w:szCs w:val="18"/>
          <w:lang w:eastAsia="it-IT"/>
        </w:rPr>
      </w:pPr>
    </w:p>
    <w:p w:rsidR="009953D6" w:rsidRPr="00F86CFB" w:rsidRDefault="00F86CFB" w:rsidP="00F86CFB">
      <w:pPr>
        <w:spacing w:after="0" w:line="360" w:lineRule="auto"/>
        <w:rPr>
          <w:rFonts w:eastAsia="Times New Roman" w:cstheme="minorHAnsi"/>
          <w:sz w:val="18"/>
          <w:szCs w:val="18"/>
          <w:lang w:eastAsia="it-IT"/>
        </w:rPr>
      </w:pPr>
      <w:r w:rsidRPr="00F86CFB">
        <w:rPr>
          <w:rFonts w:eastAsia="Times New Roman" w:cstheme="minorHAnsi"/>
          <w:sz w:val="18"/>
          <w:szCs w:val="18"/>
          <w:u w:val="single"/>
          <w:lang w:eastAsia="it-IT"/>
        </w:rPr>
        <w:t>Contributi specifici</w:t>
      </w:r>
      <w:r w:rsidRPr="00F86CFB">
        <w:rPr>
          <w:rFonts w:eastAsia="Times New Roman" w:cstheme="minorHAnsi"/>
          <w:sz w:val="18"/>
          <w:szCs w:val="18"/>
          <w:lang w:eastAsia="it-IT"/>
        </w:rPr>
        <w:br/>
      </w:r>
      <w:r w:rsidR="009953D6" w:rsidRPr="00F86CFB">
        <w:rPr>
          <w:rFonts w:eastAsia="Times New Roman" w:cstheme="minorHAnsi"/>
          <w:sz w:val="18"/>
          <w:szCs w:val="18"/>
          <w:lang w:eastAsia="it-IT"/>
        </w:rPr>
        <w:t>Gli </w:t>
      </w:r>
      <w:r w:rsidR="009953D6" w:rsidRPr="00F86CFB">
        <w:rPr>
          <w:rFonts w:eastAsia="Times New Roman" w:cstheme="minorHAnsi"/>
          <w:b/>
          <w:bCs/>
          <w:sz w:val="18"/>
          <w:szCs w:val="18"/>
          <w:lang w:eastAsia="it-IT"/>
        </w:rPr>
        <w:t>studenti disabili</w:t>
      </w:r>
      <w:r w:rsidR="009953D6" w:rsidRPr="00F86CFB">
        <w:rPr>
          <w:rFonts w:eastAsia="Times New Roman" w:cstheme="minorHAnsi"/>
          <w:sz w:val="18"/>
          <w:szCs w:val="18"/>
          <w:lang w:eastAsia="it-IT"/>
        </w:rPr>
        <w:t> in mobilità Erasmus possono fruire di contributi aggiuntivi legati alle proprie particolari esigenze, con appositi fondi della Commissione Europea.</w:t>
      </w:r>
      <w:r w:rsidR="009953D6" w:rsidRPr="00F86CFB">
        <w:rPr>
          <w:rFonts w:eastAsia="Times New Roman" w:cstheme="minorHAnsi"/>
          <w:sz w:val="18"/>
          <w:szCs w:val="18"/>
          <w:lang w:eastAsia="it-IT"/>
        </w:rPr>
        <w:br/>
        <w:t> </w:t>
      </w:r>
    </w:p>
    <w:p w:rsidR="00F86CFB" w:rsidRPr="00130ECC" w:rsidRDefault="00F86CFB" w:rsidP="00F86CFB">
      <w:pPr>
        <w:spacing w:after="0" w:line="360" w:lineRule="auto"/>
        <w:rPr>
          <w:rFonts w:eastAsia="Times New Roman" w:cstheme="minorHAnsi"/>
          <w:bCs/>
          <w:sz w:val="18"/>
          <w:szCs w:val="18"/>
          <w:u w:val="single"/>
          <w:lang w:eastAsia="it-IT"/>
        </w:rPr>
      </w:pPr>
      <w:r w:rsidRPr="00130ECC">
        <w:rPr>
          <w:rFonts w:eastAsia="Times New Roman" w:cstheme="minorHAnsi"/>
          <w:bCs/>
          <w:sz w:val="18"/>
          <w:szCs w:val="18"/>
          <w:u w:val="single"/>
          <w:lang w:eastAsia="it-IT"/>
        </w:rPr>
        <w:t>Altre opportunità di contributi</w:t>
      </w:r>
    </w:p>
    <w:p w:rsidR="009953D6" w:rsidRPr="00F86CFB" w:rsidRDefault="009953D6" w:rsidP="00F86CFB">
      <w:pPr>
        <w:spacing w:after="0" w:line="360" w:lineRule="auto"/>
        <w:rPr>
          <w:rFonts w:eastAsia="Times New Roman" w:cstheme="minorHAnsi"/>
          <w:sz w:val="18"/>
          <w:szCs w:val="18"/>
          <w:lang w:eastAsia="it-IT"/>
        </w:rPr>
      </w:pPr>
      <w:r w:rsidRPr="00F86CFB">
        <w:rPr>
          <w:rFonts w:eastAsia="Times New Roman" w:cstheme="minorHAnsi"/>
          <w:sz w:val="18"/>
          <w:szCs w:val="18"/>
          <w:lang w:eastAsia="it-IT"/>
        </w:rPr>
        <w:t xml:space="preserve">L’Ente per il Diritto allo Studio Universitario eroga integrazioni alle proprie borse a coloro che partecipano ai programmi di mobilità internazionale. Le modalità di richiesta sono indicate nell’annuale bando </w:t>
      </w:r>
      <w:proofErr w:type="spellStart"/>
      <w:r w:rsidRPr="00F86CFB">
        <w:rPr>
          <w:rFonts w:eastAsia="Times New Roman" w:cstheme="minorHAnsi"/>
          <w:sz w:val="18"/>
          <w:szCs w:val="18"/>
          <w:lang w:eastAsia="it-IT"/>
        </w:rPr>
        <w:t>EDiSU</w:t>
      </w:r>
      <w:proofErr w:type="spellEnd"/>
      <w:r w:rsidRPr="00F86CFB">
        <w:rPr>
          <w:rFonts w:eastAsia="Times New Roman" w:cstheme="minorHAnsi"/>
          <w:sz w:val="18"/>
          <w:szCs w:val="18"/>
          <w:lang w:eastAsia="it-IT"/>
        </w:rPr>
        <w:t xml:space="preserve"> per l’assegnazione delle borse di studio. Le integrazioni vengono assegnate ed erogate direttamente dall’</w:t>
      </w:r>
      <w:proofErr w:type="spellStart"/>
      <w:r w:rsidRPr="00F86CFB">
        <w:rPr>
          <w:rFonts w:eastAsia="Times New Roman" w:cstheme="minorHAnsi"/>
          <w:sz w:val="18"/>
          <w:szCs w:val="18"/>
          <w:lang w:eastAsia="it-IT"/>
        </w:rPr>
        <w:t>EDiSU</w:t>
      </w:r>
      <w:proofErr w:type="spellEnd"/>
      <w:r w:rsidRPr="00F86CFB">
        <w:rPr>
          <w:rFonts w:eastAsia="Times New Roman" w:cstheme="minorHAnsi"/>
          <w:sz w:val="18"/>
          <w:szCs w:val="18"/>
          <w:lang w:eastAsia="it-IT"/>
        </w:rPr>
        <w:t xml:space="preserve"> sulla base di graduatorie e criteri propri.</w:t>
      </w:r>
    </w:p>
    <w:p w:rsidR="000E7BF6" w:rsidRPr="00F86CFB" w:rsidRDefault="009953D6" w:rsidP="00F86CFB">
      <w:pPr>
        <w:rPr>
          <w:rFonts w:cstheme="minorHAnsi"/>
          <w:sz w:val="18"/>
          <w:szCs w:val="18"/>
        </w:rPr>
      </w:pPr>
      <w:r w:rsidRPr="00F86CFB">
        <w:rPr>
          <w:rFonts w:eastAsia="Times New Roman" w:cstheme="minorHAnsi"/>
          <w:color w:val="474747"/>
          <w:sz w:val="18"/>
          <w:szCs w:val="18"/>
          <w:lang w:eastAsia="it-IT"/>
        </w:rPr>
        <w:t> </w:t>
      </w:r>
      <w:bookmarkStart w:id="0" w:name="_GoBack"/>
      <w:bookmarkEnd w:id="0"/>
    </w:p>
    <w:sectPr w:rsidR="000E7BF6" w:rsidRPr="00F86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D6"/>
    <w:rsid w:val="000E7BF6"/>
    <w:rsid w:val="00130ECC"/>
    <w:rsid w:val="009953D6"/>
    <w:rsid w:val="00AE4345"/>
    <w:rsid w:val="00F8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95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53D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953D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95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95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53D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953D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95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studenti</cp:lastModifiedBy>
  <cp:revision>4</cp:revision>
  <dcterms:created xsi:type="dcterms:W3CDTF">2018-05-15T13:00:00Z</dcterms:created>
  <dcterms:modified xsi:type="dcterms:W3CDTF">2018-05-16T09:39:00Z</dcterms:modified>
</cp:coreProperties>
</file>